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49CF0">
      <w:pPr>
        <w:numPr>
          <w:ilvl w:val="0"/>
          <w:numId w:val="0"/>
        </w:numPr>
        <w:spacing w:line="360" w:lineRule="auto"/>
        <w:ind w:left="210" w:leftChars="100" w:firstLine="3614" w:firstLineChars="1000"/>
        <w:jc w:val="both"/>
        <w:rPr>
          <w:rFonts w:hint="eastAsia" w:asciiTheme="majorEastAsia" w:hAnsiTheme="majorEastAsia" w:eastAsiaTheme="majorEastAsia" w:cstheme="majorEastAsia"/>
          <w:b/>
          <w:bCs/>
          <w:color w:val="auto"/>
          <w:kern w:val="0"/>
          <w:sz w:val="36"/>
          <w:szCs w:val="36"/>
          <w:highlight w:val="none"/>
          <w:lang w:val="en-US" w:eastAsia="zh-CN" w:bidi="ar-SA"/>
        </w:rPr>
      </w:pPr>
      <w:bookmarkStart w:id="0" w:name="_Toc519068587"/>
      <w:bookmarkEnd w:id="0"/>
      <w:bookmarkStart w:id="1" w:name="_Toc265316642"/>
      <w:bookmarkStart w:id="2" w:name="_Toc516969105"/>
      <w:bookmarkStart w:id="3" w:name="_Toc479257748"/>
      <w:bookmarkStart w:id="4" w:name="_Toc485736243"/>
      <w:bookmarkStart w:id="5" w:name="_Toc485736236"/>
      <w:r>
        <w:rPr>
          <w:rFonts w:hint="eastAsia" w:asciiTheme="majorEastAsia" w:hAnsiTheme="majorEastAsia" w:eastAsiaTheme="majorEastAsia" w:cstheme="majorEastAsia"/>
          <w:b/>
          <w:bCs/>
          <w:color w:val="auto"/>
          <w:kern w:val="0"/>
          <w:sz w:val="36"/>
          <w:szCs w:val="36"/>
          <w:highlight w:val="none"/>
          <w:lang w:val="en-US" w:eastAsia="zh-CN" w:bidi="ar-SA"/>
        </w:rPr>
        <w:t>采购需求</w:t>
      </w:r>
    </w:p>
    <w:p w14:paraId="496D4395">
      <w:pPr>
        <w:numPr>
          <w:ilvl w:val="0"/>
          <w:numId w:val="0"/>
        </w:numPr>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（一）服务外包期限和项目要求：</w:t>
      </w:r>
    </w:p>
    <w:p w14:paraId="1BEB1000">
      <w:pPr>
        <w:widowControl/>
        <w:spacing w:line="360" w:lineRule="auto"/>
        <w:jc w:val="left"/>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rPr>
        <w:t>1、服务外包期为</w:t>
      </w: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Theme="minorEastAsia" w:hAnsiTheme="minorEastAsia" w:eastAsiaTheme="minorEastAsia" w:cstheme="minorEastAsia"/>
          <w:b/>
          <w:bCs/>
          <w:color w:val="auto"/>
          <w:kern w:val="0"/>
          <w:sz w:val="24"/>
          <w:szCs w:val="24"/>
          <w:highlight w:val="none"/>
        </w:rPr>
        <w:t>年</w:t>
      </w:r>
      <w:r>
        <w:rPr>
          <w:rFonts w:hint="eastAsia" w:asciiTheme="minorEastAsia" w:hAnsiTheme="minorEastAsia" w:eastAsiaTheme="minorEastAsia" w:cstheme="minorEastAsia"/>
          <w:b/>
          <w:bCs/>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lang w:val="en-US" w:eastAsia="zh-CN" w:bidi="ar-SA"/>
        </w:rPr>
        <w:t>服务外包项目为专业本地化服务，应体现专业、及时、高效原则，以达到医院提升管理品质和降低医院管理成本的目的。</w:t>
      </w:r>
    </w:p>
    <w:p w14:paraId="1ABB36CB">
      <w:pPr>
        <w:pStyle w:val="2"/>
        <w:spacing w:line="360" w:lineRule="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rPr>
        <w:t>2、服务外包范围：</w:t>
      </w:r>
      <w:r>
        <w:rPr>
          <w:rFonts w:hint="eastAsia" w:asciiTheme="minorEastAsia" w:hAnsiTheme="minorEastAsia" w:eastAsiaTheme="minorEastAsia" w:cstheme="minorEastAsia"/>
          <w:color w:val="auto"/>
          <w:kern w:val="0"/>
          <w:sz w:val="24"/>
          <w:szCs w:val="24"/>
          <w:highlight w:val="none"/>
          <w:lang w:eastAsia="zh-CN"/>
        </w:rPr>
        <w:t>赣州市中医院</w:t>
      </w:r>
      <w:r>
        <w:rPr>
          <w:rFonts w:hint="eastAsia" w:asciiTheme="minorEastAsia" w:hAnsiTheme="minorEastAsia" w:eastAsiaTheme="minorEastAsia" w:cstheme="minorEastAsia"/>
          <w:color w:val="auto"/>
          <w:kern w:val="0"/>
          <w:sz w:val="24"/>
          <w:szCs w:val="24"/>
          <w:highlight w:val="none"/>
        </w:rPr>
        <w:t>的全院电脑、打印机、复印机、扫描平台、自助机、内外网络设备、保养及补丁软件升级</w:t>
      </w:r>
      <w:r>
        <w:rPr>
          <w:rFonts w:hint="eastAsia" w:asciiTheme="minorEastAsia" w:hAnsiTheme="minorEastAsia" w:eastAsiaTheme="minorEastAsia" w:cstheme="minorEastAsia"/>
          <w:color w:val="auto"/>
          <w:kern w:val="0"/>
          <w:sz w:val="24"/>
          <w:szCs w:val="24"/>
          <w:highlight w:val="none"/>
          <w:lang w:val="en-US" w:eastAsia="zh-CN"/>
        </w:rPr>
        <w:t>服务，以及桌面终端安全运维</w:t>
      </w:r>
      <w:r>
        <w:rPr>
          <w:rFonts w:hint="eastAsia" w:asciiTheme="minorEastAsia" w:hAnsiTheme="minorEastAsia" w:eastAsiaTheme="minorEastAsia" w:cstheme="minorEastAsia"/>
          <w:color w:val="auto"/>
          <w:kern w:val="0"/>
          <w:sz w:val="24"/>
          <w:szCs w:val="24"/>
          <w:highlight w:val="none"/>
        </w:rPr>
        <w:t>服务。全院弱电线路和线路点位，含电话、网络的维护。</w:t>
      </w:r>
      <w:r>
        <w:rPr>
          <w:rFonts w:hint="eastAsia" w:asciiTheme="minorEastAsia" w:hAnsiTheme="minorEastAsia" w:eastAsiaTheme="minorEastAsia" w:cstheme="minorEastAsia"/>
          <w:color w:val="auto"/>
          <w:kern w:val="0"/>
          <w:sz w:val="24"/>
          <w:szCs w:val="24"/>
          <w:highlight w:val="none"/>
          <w:lang w:val="en-US" w:eastAsia="zh-CN"/>
        </w:rPr>
        <w:t>会议系统保障服务。</w:t>
      </w:r>
    </w:p>
    <w:p w14:paraId="2B0E772A">
      <w:pPr>
        <w:pStyle w:val="2"/>
        <w:spacing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3</w:t>
      </w:r>
      <w:r>
        <w:rPr>
          <w:rFonts w:hint="eastAsia" w:asciiTheme="minorEastAsia" w:hAnsiTheme="minorEastAsia" w:eastAsiaTheme="minorEastAsia" w:cstheme="minorEastAsia"/>
          <w:b/>
          <w:bCs/>
          <w:color w:val="auto"/>
          <w:kern w:val="0"/>
          <w:sz w:val="24"/>
          <w:szCs w:val="24"/>
          <w:highlight w:val="none"/>
        </w:rPr>
        <w:t>、服务外包项目要求：</w:t>
      </w:r>
    </w:p>
    <w:p w14:paraId="7BFCDC40">
      <w:pPr>
        <w:pStyle w:val="2"/>
        <w:spacing w:line="360" w:lineRule="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rPr>
        <w:t>运维报修平台服务：</w:t>
      </w:r>
    </w:p>
    <w:p w14:paraId="276BC3FB">
      <w:pPr>
        <w:pStyle w:val="2"/>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color w:val="auto"/>
          <w:kern w:val="0"/>
          <w:sz w:val="24"/>
          <w:szCs w:val="24"/>
          <w:highlight w:val="none"/>
          <w:lang w:val="en-US" w:eastAsia="zh-CN"/>
        </w:rPr>
        <w:t>提供</w:t>
      </w:r>
      <w:r>
        <w:rPr>
          <w:rFonts w:hint="eastAsia" w:asciiTheme="minorEastAsia" w:hAnsiTheme="minorEastAsia" w:eastAsiaTheme="minorEastAsia" w:cstheme="minorEastAsia"/>
          <w:b w:val="0"/>
          <w:bCs w:val="0"/>
          <w:color w:val="auto"/>
          <w:kern w:val="0"/>
          <w:sz w:val="24"/>
          <w:szCs w:val="24"/>
          <w:highlight w:val="none"/>
        </w:rPr>
        <w:t>智能</w:t>
      </w:r>
      <w:r>
        <w:rPr>
          <w:rFonts w:hint="eastAsia" w:asciiTheme="minorEastAsia" w:hAnsiTheme="minorEastAsia" w:eastAsiaTheme="minorEastAsia" w:cstheme="minorEastAsia"/>
          <w:b w:val="0"/>
          <w:bCs w:val="0"/>
          <w:color w:val="auto"/>
          <w:kern w:val="0"/>
          <w:sz w:val="24"/>
          <w:szCs w:val="24"/>
          <w:highlight w:val="none"/>
          <w:lang w:val="en-US" w:eastAsia="zh-CN"/>
        </w:rPr>
        <w:t>运行维护报修平台服务</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智能</w:t>
      </w:r>
      <w:r>
        <w:rPr>
          <w:rFonts w:hint="eastAsia" w:asciiTheme="minorEastAsia" w:hAnsiTheme="minorEastAsia" w:eastAsiaTheme="minorEastAsia" w:cstheme="minorEastAsia"/>
          <w:color w:val="auto"/>
          <w:kern w:val="0"/>
          <w:sz w:val="24"/>
          <w:szCs w:val="24"/>
          <w:highlight w:val="none"/>
          <w:lang w:val="en-US" w:eastAsia="zh-CN"/>
        </w:rPr>
        <w:t>运行维护报修平台工具响应供应商自备)：</w:t>
      </w:r>
      <w:r>
        <w:rPr>
          <w:rFonts w:hint="eastAsia" w:asciiTheme="minorEastAsia" w:hAnsiTheme="minorEastAsia" w:eastAsiaTheme="minorEastAsia" w:cstheme="minorEastAsia"/>
          <w:color w:val="auto"/>
          <w:sz w:val="24"/>
          <w:szCs w:val="24"/>
          <w:highlight w:val="none"/>
          <w:lang w:val="en-US" w:eastAsia="zh-CN"/>
        </w:rPr>
        <w:t>支持本地化部署；支持电话报修并自动显示报修科室位置；支持</w:t>
      </w:r>
      <w:r>
        <w:rPr>
          <w:rFonts w:hint="eastAsia" w:asciiTheme="minorEastAsia" w:hAnsiTheme="minorEastAsia" w:eastAsiaTheme="minorEastAsia" w:cstheme="minorEastAsia"/>
          <w:color w:val="auto"/>
          <w:sz w:val="24"/>
          <w:szCs w:val="24"/>
          <w:highlight w:val="none"/>
        </w:rPr>
        <w:t>实时在线录音</w:t>
      </w:r>
      <w:r>
        <w:rPr>
          <w:rFonts w:hint="eastAsia" w:asciiTheme="minorEastAsia" w:hAnsiTheme="minorEastAsia" w:eastAsiaTheme="minorEastAsia" w:cstheme="minorEastAsia"/>
          <w:color w:val="auto"/>
          <w:sz w:val="24"/>
          <w:szCs w:val="24"/>
          <w:highlight w:val="none"/>
          <w:lang w:val="en-US" w:eastAsia="zh-CN"/>
        </w:rPr>
        <w:t>；支持</w:t>
      </w:r>
      <w:r>
        <w:rPr>
          <w:rFonts w:hint="eastAsia" w:asciiTheme="minorEastAsia" w:hAnsiTheme="minorEastAsia" w:eastAsiaTheme="minorEastAsia" w:cstheme="minorEastAsia"/>
          <w:color w:val="auto"/>
          <w:sz w:val="24"/>
          <w:szCs w:val="24"/>
          <w:highlight w:val="none"/>
        </w:rPr>
        <w:t>录音文件可</w:t>
      </w:r>
      <w:r>
        <w:rPr>
          <w:rFonts w:hint="eastAsia" w:asciiTheme="minorEastAsia" w:hAnsiTheme="minorEastAsia" w:eastAsiaTheme="minorEastAsia" w:cstheme="minorEastAsia"/>
          <w:color w:val="auto"/>
          <w:sz w:val="24"/>
          <w:szCs w:val="24"/>
          <w:highlight w:val="none"/>
          <w:lang w:val="en-US" w:eastAsia="zh-CN"/>
        </w:rPr>
        <w:t>查询</w:t>
      </w:r>
      <w:r>
        <w:rPr>
          <w:rFonts w:hint="eastAsia" w:asciiTheme="minorEastAsia" w:hAnsiTheme="minorEastAsia" w:eastAsiaTheme="minorEastAsia" w:cstheme="minorEastAsia"/>
          <w:color w:val="auto"/>
          <w:sz w:val="24"/>
          <w:szCs w:val="24"/>
          <w:highlight w:val="none"/>
        </w:rPr>
        <w:t>回放</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支持扫码报修；支持分单、转单、评价、统计分析、历史单据检索等功能；支持巡检定时提醒功能、巡检结果可追溯，对整个报修维护过程能闭环管理，并生成相应的统计分析报表。</w:t>
      </w:r>
    </w:p>
    <w:p w14:paraId="584C59CC">
      <w:pPr>
        <w:pStyle w:val="2"/>
        <w:spacing w:line="360" w:lineRule="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rPr>
        <w:t>桌面终端运维服务：</w:t>
      </w:r>
    </w:p>
    <w:p w14:paraId="2614889A">
      <w:pPr>
        <w:pStyle w:val="2"/>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①、</w:t>
      </w:r>
      <w:r>
        <w:rPr>
          <w:rFonts w:hint="eastAsia" w:asciiTheme="minorEastAsia" w:hAnsiTheme="minorEastAsia" w:eastAsiaTheme="minorEastAsia" w:cstheme="minorEastAsia"/>
          <w:color w:val="auto"/>
          <w:kern w:val="0"/>
          <w:sz w:val="24"/>
          <w:szCs w:val="24"/>
          <w:highlight w:val="none"/>
        </w:rPr>
        <w:t>服务外包期间内,外包服务商安排专业服务人员日常驻院值班、晚班保障等，保障设备正常运转，外包服务商应具备专业的设备维护技术能力，同时有充足的常用备件库、常用备机库和应急方案。</w:t>
      </w:r>
    </w:p>
    <w:p w14:paraId="262FF704">
      <w:pPr>
        <w:pStyle w:val="2"/>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②、每季度对电脑、打印机、复印机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自助机</w:t>
      </w:r>
      <w:r>
        <w:rPr>
          <w:rFonts w:hint="eastAsia" w:asciiTheme="minorEastAsia" w:hAnsiTheme="minorEastAsia" w:eastAsiaTheme="minorEastAsia" w:cstheme="minorEastAsia"/>
          <w:color w:val="auto"/>
          <w:kern w:val="0"/>
          <w:sz w:val="24"/>
          <w:szCs w:val="24"/>
          <w:highlight w:val="none"/>
        </w:rPr>
        <w:t>等设备巡检、灰尘清理、线路整理、保养，并有记录。同时每季电脑的院区、楼层、使用部门、所在区域、设备编号、设备类型、常用软件、安全软件、用户名和IP地址进行巡检登记，并提交文档给院方。配合医院计算机硬件及相关外设的线路整理，保持整洁美观，线路不裸露在外，配合院方管理规范。</w:t>
      </w:r>
    </w:p>
    <w:p w14:paraId="67AAE0F0">
      <w:pPr>
        <w:pStyle w:val="2"/>
        <w:spacing w:line="360" w:lineRule="auto"/>
        <w:rPr>
          <w:rFonts w:hint="eastAsia" w:asciiTheme="minorEastAsia" w:hAnsiTheme="minorEastAsia" w:eastAsiaTheme="minorEastAsia" w:cstheme="minorEastAsia"/>
          <w:b/>
          <w:bCs/>
          <w:color w:val="auto"/>
          <w:kern w:val="0"/>
          <w:sz w:val="24"/>
          <w:szCs w:val="24"/>
          <w:highlight w:val="none"/>
          <w:shd w:val="clear"/>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lang w:val="en-US" w:eastAsia="zh-CN"/>
        </w:rPr>
        <w:t>网络设备运维服务：</w:t>
      </w:r>
    </w:p>
    <w:p w14:paraId="2C88B1A9">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①、</w:t>
      </w:r>
      <w:r>
        <w:rPr>
          <w:rFonts w:hint="eastAsia" w:asciiTheme="minorEastAsia" w:hAnsiTheme="minorEastAsia" w:eastAsiaTheme="minorEastAsia" w:cstheme="minorEastAsia"/>
          <w:b/>
          <w:bCs/>
          <w:color w:val="auto"/>
          <w:kern w:val="0"/>
          <w:sz w:val="24"/>
          <w:szCs w:val="24"/>
          <w:highlight w:val="none"/>
          <w:lang w:val="en-US" w:eastAsia="zh-CN"/>
        </w:rPr>
        <w:t>提供1700个客户端管理授权的安全准入服务</w:t>
      </w:r>
      <w:r>
        <w:rPr>
          <w:rFonts w:hint="eastAsia" w:asciiTheme="minorEastAsia" w:hAnsiTheme="minorEastAsia" w:eastAsiaTheme="minorEastAsia" w:cstheme="minorEastAsia"/>
          <w:color w:val="auto"/>
          <w:kern w:val="0"/>
          <w:sz w:val="24"/>
          <w:szCs w:val="24"/>
          <w:highlight w:val="none"/>
          <w:lang w:val="en-US" w:eastAsia="zh-CN"/>
        </w:rPr>
        <w:t>（安全准入服务工具响应供应商自备）：规范内网终端准入及IP地址分配管理，实现全院部署联动并实现</w:t>
      </w:r>
      <w:r>
        <w:rPr>
          <w:rFonts w:hint="eastAsia" w:asciiTheme="minorEastAsia" w:hAnsiTheme="minorEastAsia" w:eastAsiaTheme="minorEastAsia" w:cstheme="minorEastAsia"/>
          <w:color w:val="auto"/>
          <w:kern w:val="0"/>
          <w:sz w:val="24"/>
          <w:szCs w:val="24"/>
          <w:highlight w:val="none"/>
          <w:lang w:val="zh-CN" w:eastAsia="zh-CN"/>
        </w:rPr>
        <w:t>统一平台管理，可允许1</w:t>
      </w:r>
      <w:r>
        <w:rPr>
          <w:rFonts w:hint="eastAsia" w:asciiTheme="minorEastAsia" w:hAnsiTheme="minorEastAsia" w:eastAsiaTheme="minorEastAsia" w:cstheme="minorEastAsia"/>
          <w:color w:val="auto"/>
          <w:kern w:val="0"/>
          <w:sz w:val="24"/>
          <w:szCs w:val="24"/>
          <w:highlight w:val="none"/>
          <w:lang w:val="en-US" w:eastAsia="zh-CN"/>
        </w:rPr>
        <w:t>7</w:t>
      </w:r>
      <w:r>
        <w:rPr>
          <w:rFonts w:hint="eastAsia" w:asciiTheme="minorEastAsia" w:hAnsiTheme="minorEastAsia" w:eastAsiaTheme="minorEastAsia" w:cstheme="minorEastAsia"/>
          <w:color w:val="auto"/>
          <w:kern w:val="0"/>
          <w:sz w:val="24"/>
          <w:szCs w:val="24"/>
          <w:highlight w:val="none"/>
          <w:lang w:val="zh-CN" w:eastAsia="zh-CN"/>
        </w:rPr>
        <w:t>00个客户端授权，主要为网络运维人员和管理人员提供接入认证、安全评测、违规报警、通信规范、终端安全管理等符合等/分保要求的辅助服务，能够为管理员提供初级网络管理、智能设备管控、终端违规报警、入网状态、测评状态、资产统计、补丁管理、行为审计等数据分析功能，具有防护全面，可实现通过mac地址对终端进行管控。驻</w:t>
      </w:r>
      <w:r>
        <w:rPr>
          <w:rFonts w:hint="eastAsia" w:asciiTheme="minorEastAsia" w:hAnsiTheme="minorEastAsia" w:eastAsiaTheme="minorEastAsia" w:cstheme="minorEastAsia"/>
          <w:color w:val="auto"/>
          <w:kern w:val="0"/>
          <w:sz w:val="24"/>
          <w:szCs w:val="24"/>
          <w:highlight w:val="none"/>
          <w:lang w:val="en-US" w:eastAsia="zh-CN"/>
        </w:rPr>
        <w:t>场</w:t>
      </w:r>
      <w:r>
        <w:rPr>
          <w:rFonts w:hint="eastAsia" w:asciiTheme="minorEastAsia" w:hAnsiTheme="minorEastAsia" w:eastAsiaTheme="minorEastAsia" w:cstheme="minorEastAsia"/>
          <w:color w:val="auto"/>
          <w:kern w:val="0"/>
          <w:sz w:val="24"/>
          <w:szCs w:val="24"/>
          <w:highlight w:val="none"/>
          <w:lang w:val="zh-CN" w:eastAsia="zh-CN"/>
        </w:rPr>
        <w:t>技术人员每月对安全</w:t>
      </w:r>
      <w:r>
        <w:rPr>
          <w:rFonts w:hint="eastAsia" w:asciiTheme="minorEastAsia" w:hAnsiTheme="minorEastAsia" w:eastAsiaTheme="minorEastAsia" w:cstheme="minorEastAsia"/>
          <w:color w:val="auto"/>
          <w:kern w:val="0"/>
          <w:sz w:val="24"/>
          <w:szCs w:val="24"/>
          <w:highlight w:val="none"/>
          <w:lang w:val="en-US" w:eastAsia="zh-CN"/>
        </w:rPr>
        <w:t>准</w:t>
      </w:r>
      <w:r>
        <w:rPr>
          <w:rFonts w:hint="eastAsia" w:asciiTheme="minorEastAsia" w:hAnsiTheme="minorEastAsia" w:eastAsiaTheme="minorEastAsia" w:cstheme="minorEastAsia"/>
          <w:color w:val="auto"/>
          <w:kern w:val="0"/>
          <w:sz w:val="24"/>
          <w:szCs w:val="24"/>
          <w:highlight w:val="none"/>
          <w:lang w:val="zh-CN" w:eastAsia="zh-CN"/>
        </w:rPr>
        <w:t>入管理系统巡检并有报告，根据厂</w:t>
      </w:r>
      <w:r>
        <w:rPr>
          <w:rFonts w:hint="eastAsia" w:asciiTheme="minorEastAsia" w:hAnsiTheme="minorEastAsia" w:eastAsiaTheme="minorEastAsia" w:cstheme="minorEastAsia"/>
          <w:color w:val="auto"/>
          <w:kern w:val="0"/>
          <w:sz w:val="24"/>
          <w:szCs w:val="24"/>
          <w:highlight w:val="none"/>
          <w:lang w:val="en-US" w:eastAsia="zh-CN"/>
        </w:rPr>
        <w:t>商</w:t>
      </w:r>
      <w:r>
        <w:rPr>
          <w:rFonts w:hint="eastAsia" w:asciiTheme="minorEastAsia" w:hAnsiTheme="minorEastAsia" w:eastAsiaTheme="minorEastAsia" w:cstheme="minorEastAsia"/>
          <w:color w:val="auto"/>
          <w:kern w:val="0"/>
          <w:sz w:val="24"/>
          <w:szCs w:val="24"/>
          <w:highlight w:val="none"/>
          <w:lang w:val="zh-CN" w:eastAsia="zh-CN"/>
        </w:rPr>
        <w:t>官网技术通告定期对安全</w:t>
      </w:r>
      <w:r>
        <w:rPr>
          <w:rFonts w:hint="eastAsia" w:asciiTheme="minorEastAsia" w:hAnsiTheme="minorEastAsia" w:eastAsiaTheme="minorEastAsia" w:cstheme="minorEastAsia"/>
          <w:color w:val="auto"/>
          <w:kern w:val="0"/>
          <w:sz w:val="24"/>
          <w:szCs w:val="24"/>
          <w:highlight w:val="none"/>
          <w:lang w:val="en-US" w:eastAsia="zh-CN"/>
        </w:rPr>
        <w:t>准</w:t>
      </w:r>
      <w:r>
        <w:rPr>
          <w:rFonts w:hint="eastAsia" w:asciiTheme="minorEastAsia" w:hAnsiTheme="minorEastAsia" w:eastAsiaTheme="minorEastAsia" w:cstheme="minorEastAsia"/>
          <w:color w:val="auto"/>
          <w:kern w:val="0"/>
          <w:sz w:val="24"/>
          <w:szCs w:val="24"/>
          <w:highlight w:val="none"/>
          <w:lang w:val="zh-CN" w:eastAsia="zh-CN"/>
        </w:rPr>
        <w:t>入管理系统进行升级服务。日常有专人协助信息科进行安全</w:t>
      </w:r>
      <w:r>
        <w:rPr>
          <w:rFonts w:hint="eastAsia" w:asciiTheme="minorEastAsia" w:hAnsiTheme="minorEastAsia" w:eastAsiaTheme="minorEastAsia" w:cstheme="minorEastAsia"/>
          <w:color w:val="auto"/>
          <w:kern w:val="0"/>
          <w:sz w:val="24"/>
          <w:szCs w:val="24"/>
          <w:highlight w:val="none"/>
          <w:lang w:val="en-US" w:eastAsia="zh-CN"/>
        </w:rPr>
        <w:t>准</w:t>
      </w:r>
      <w:r>
        <w:rPr>
          <w:rFonts w:hint="eastAsia" w:asciiTheme="minorEastAsia" w:hAnsiTheme="minorEastAsia" w:eastAsiaTheme="minorEastAsia" w:cstheme="minorEastAsia"/>
          <w:color w:val="auto"/>
          <w:kern w:val="0"/>
          <w:sz w:val="24"/>
          <w:szCs w:val="24"/>
          <w:highlight w:val="none"/>
          <w:lang w:val="zh-CN" w:eastAsia="zh-CN"/>
        </w:rPr>
        <w:t>入管理各项工作，包括晚班服务。</w:t>
      </w:r>
    </w:p>
    <w:p w14:paraId="6CDA0F16">
      <w:pPr>
        <w:pStyle w:val="6"/>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②、</w:t>
      </w:r>
      <w:r>
        <w:rPr>
          <w:rFonts w:hint="eastAsia" w:asciiTheme="minorEastAsia" w:hAnsiTheme="minorEastAsia" w:eastAsiaTheme="minorEastAsia" w:cstheme="minorEastAsia"/>
          <w:b/>
          <w:bCs/>
          <w:color w:val="auto"/>
          <w:kern w:val="0"/>
          <w:sz w:val="24"/>
          <w:szCs w:val="24"/>
          <w:highlight w:val="none"/>
          <w:lang w:val="en-US" w:eastAsia="zh-CN"/>
        </w:rPr>
        <w:t>提供1000个内网授权点的桌面安全管理服务</w:t>
      </w:r>
      <w:r>
        <w:rPr>
          <w:rFonts w:hint="eastAsia" w:asciiTheme="minorEastAsia" w:hAnsiTheme="minorEastAsia" w:eastAsiaTheme="minorEastAsia" w:cstheme="minorEastAsia"/>
          <w:color w:val="auto"/>
          <w:kern w:val="0"/>
          <w:sz w:val="24"/>
          <w:szCs w:val="24"/>
          <w:highlight w:val="none"/>
          <w:lang w:val="en-US" w:eastAsia="zh-CN"/>
        </w:rPr>
        <w:t>（桌面安全管理工具响应供应商自备）</w:t>
      </w:r>
      <w:r>
        <w:rPr>
          <w:rFonts w:hint="eastAsia" w:asciiTheme="minorEastAsia" w:hAnsiTheme="minorEastAsia" w:eastAsiaTheme="minorEastAsia" w:cstheme="minorEastAsia"/>
          <w:color w:val="auto"/>
          <w:kern w:val="0"/>
          <w:sz w:val="24"/>
          <w:szCs w:val="24"/>
          <w:highlight w:val="none"/>
          <w:lang w:val="en-US" w:eastAsia="zh-CN"/>
        </w:rPr>
        <w:tab/>
      </w:r>
      <w:r>
        <w:rPr>
          <w:rFonts w:hint="eastAsia" w:asciiTheme="minorEastAsia" w:hAnsiTheme="minorEastAsia" w:eastAsiaTheme="minorEastAsia" w:cstheme="minorEastAsia"/>
          <w:color w:val="auto"/>
          <w:kern w:val="0"/>
          <w:sz w:val="24"/>
          <w:szCs w:val="24"/>
          <w:highlight w:val="none"/>
          <w:lang w:val="en-US" w:eastAsia="zh-CN"/>
        </w:rPr>
        <w:t>：包括内网桌面终端的日志审计、远程协助，移动存储管理、外设管理、系统盘还原保护、补丁管理、运维管理、水印管理。可纳管Windows终端、安卓终端，并在同一个界面上进行远程运维管理，策略配置。管理端可以查看客户端的系统信息、IP地址、MAC地址、客户端版本号、CPU/内存/硬盘温度。</w:t>
      </w:r>
    </w:p>
    <w:p w14:paraId="096E28D7">
      <w:pPr>
        <w:keepNext w:val="0"/>
        <w:keepLines w:val="0"/>
        <w:pageBreakBefore w:val="0"/>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安卓终端启动后自动进入安全桌面，在安全桌面上展示日期、时间、IP地址、MAC地址、通知通告信息、设备备注信息，及具备刷新按钮功能。安全桌面只展示白名单中的APP，不能展示非管理员允许的APP。安卓终端能够和服务器进行时间同步。</w:t>
      </w:r>
    </w:p>
    <w:p w14:paraId="7699BD74">
      <w:pPr>
        <w:keepNext w:val="0"/>
        <w:keepLines w:val="0"/>
        <w:pageBreakBefore w:val="0"/>
        <w:kinsoku/>
        <w:wordWrap/>
        <w:overflowPunct/>
        <w:topLinePunct w:val="0"/>
        <w:autoSpaceDE/>
        <w:autoSpaceDN/>
        <w:bidi w:val="0"/>
        <w:adjustRightInd w:val="0"/>
        <w:snapToGrid w:val="0"/>
        <w:spacing w:after="0" w:line="360" w:lineRule="auto"/>
        <w:ind w:right="0" w:rightChars="0" w:firstLine="480" w:firstLineChars="200"/>
        <w:jc w:val="both"/>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在远程的时候可以进行文件互传，实现管理员WINDOWS电脑的文件与安卓终端的文件进行互相传输。管理员可以按计算机模式查看所有客户端的杀毒软件状况，包括是否安装杀毒软件、杀毒软件状态、杀毒软件版本号等。</w:t>
      </w:r>
    </w:p>
    <w:p w14:paraId="0D4C825D">
      <w:pPr>
        <w:pStyle w:val="2"/>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③、弱电井内外网交换机设备的设置检测、日常定期巡检维护、备份设备参数设置、配置文件；每月一次弱电井环境和网络设备巡检（弱电井巡检工具响应供应商自备），保障设备的正常运行，提升设备使用寿命，保持弱电井环境良好，保障医院的安全生产，并有巡检记录，每月提供巡检报告。</w:t>
      </w:r>
    </w:p>
    <w:p w14:paraId="11582742">
      <w:pPr>
        <w:pStyle w:val="2"/>
        <w:shd w:val="clea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全年7X24小时响应院内网络故障，</w:t>
      </w:r>
      <w:r>
        <w:rPr>
          <w:rFonts w:hint="eastAsia" w:asciiTheme="minorEastAsia" w:hAnsiTheme="minorEastAsia" w:eastAsiaTheme="minorEastAsia" w:cstheme="minorEastAsia"/>
          <w:color w:val="auto"/>
          <w:kern w:val="0"/>
          <w:sz w:val="24"/>
          <w:szCs w:val="24"/>
          <w:highlight w:val="none"/>
          <w:lang w:val="en-US" w:eastAsia="zh-CN" w:bidi="ar-SA"/>
        </w:rPr>
        <w:t>正常上班时间 10分钟内到达现场，其他时间 30 分钟到达现场。</w:t>
      </w:r>
      <w:r>
        <w:rPr>
          <w:rFonts w:hint="eastAsia" w:asciiTheme="minorEastAsia" w:hAnsiTheme="minorEastAsia" w:eastAsiaTheme="minorEastAsia" w:cstheme="minorEastAsia"/>
          <w:color w:val="auto"/>
          <w:sz w:val="24"/>
          <w:szCs w:val="24"/>
          <w:highlight w:val="none"/>
        </w:rPr>
        <w:t>在故障修复后</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天内提交《故障诊断报告》及《故障分析报告》，供应商应对这些报告进行统一归档管理，纸质报告包括以下内容（故障现象、故障处理过程、故障原因分析、故障预防性维护建议、后续改进计划）。</w:t>
      </w:r>
    </w:p>
    <w:p w14:paraId="3C7BD315">
      <w:pPr>
        <w:pStyle w:val="2"/>
        <w:numPr>
          <w:ilvl w:val="0"/>
          <w:numId w:val="0"/>
        </w:numPr>
        <w:spacing w:line="360" w:lineRule="auto"/>
        <w:ind w:firstLine="480" w:firstLineChars="200"/>
        <w:rPr>
          <w:rFonts w:hint="default" w:eastAsia="宋体" w:asciiTheme="minorEastAsia" w:hAnsiTheme="minorEastAsia" w:cstheme="minorEastAsia"/>
          <w:color w:val="auto"/>
          <w:sz w:val="24"/>
          <w:szCs w:val="24"/>
          <w:highlight w:val="none"/>
          <w:lang w:val="en-US" w:eastAsia="zh-CN"/>
        </w:rPr>
      </w:pPr>
      <w:r>
        <w:rPr>
          <w:rFonts w:hint="eastAsia" w:ascii="宋体" w:hAnsi="宋体"/>
          <w:color w:val="auto"/>
          <w:sz w:val="24"/>
          <w:highlight w:val="none"/>
        </w:rPr>
        <w:t>首次维护前提供一份完整的</w:t>
      </w:r>
      <w:r>
        <w:rPr>
          <w:rFonts w:hint="eastAsia" w:ascii="宋体" w:hAnsi="宋体"/>
          <w:color w:val="auto"/>
          <w:sz w:val="24"/>
          <w:highlight w:val="none"/>
          <w:lang w:val="en-US" w:eastAsia="zh-CN"/>
        </w:rPr>
        <w:t>网络</w:t>
      </w:r>
      <w:r>
        <w:rPr>
          <w:rFonts w:hint="eastAsia" w:ascii="宋体" w:hAnsi="宋体"/>
          <w:color w:val="auto"/>
          <w:sz w:val="24"/>
          <w:highlight w:val="none"/>
        </w:rPr>
        <w:t>设备现状检测报告</w:t>
      </w:r>
      <w:r>
        <w:rPr>
          <w:rFonts w:hint="eastAsia" w:ascii="宋体" w:hAnsi="宋体"/>
          <w:color w:val="auto"/>
          <w:sz w:val="24"/>
          <w:highlight w:val="none"/>
          <w:lang w:val="en-US" w:eastAsia="zh-CN"/>
        </w:rPr>
        <w:t>和全院网络拓扑图</w:t>
      </w:r>
      <w:r>
        <w:rPr>
          <w:rFonts w:hint="eastAsia" w:ascii="宋体" w:hAnsi="宋体"/>
          <w:color w:val="auto"/>
          <w:sz w:val="24"/>
          <w:highlight w:val="none"/>
        </w:rPr>
        <w:t>，全面评估网络设备的运行状态，及时发现并解决潜在问题，确保网络环境的稳定性、安全性和高效性‌‌</w:t>
      </w:r>
      <w:r>
        <w:rPr>
          <w:rFonts w:hint="eastAsia" w:ascii="宋体" w:hAnsi="宋体"/>
          <w:color w:val="auto"/>
          <w:sz w:val="24"/>
          <w:highlight w:val="none"/>
          <w:lang w:eastAsia="zh-CN"/>
        </w:rPr>
        <w:t>。</w:t>
      </w:r>
      <w:r>
        <w:rPr>
          <w:rFonts w:hint="eastAsia" w:ascii="宋体" w:hAnsi="宋体"/>
          <w:color w:val="auto"/>
          <w:sz w:val="24"/>
          <w:highlight w:val="none"/>
        </w:rPr>
        <w:t>对现有</w:t>
      </w:r>
      <w:r>
        <w:rPr>
          <w:rFonts w:hint="eastAsia" w:ascii="宋体" w:hAnsi="宋体"/>
          <w:color w:val="auto"/>
          <w:sz w:val="24"/>
          <w:highlight w:val="none"/>
          <w:lang w:val="en-US" w:eastAsia="zh-CN"/>
        </w:rPr>
        <w:t>网络</w:t>
      </w:r>
      <w:r>
        <w:rPr>
          <w:rFonts w:hint="eastAsia" w:ascii="宋体" w:hAnsi="宋体"/>
          <w:color w:val="auto"/>
          <w:sz w:val="24"/>
          <w:highlight w:val="none"/>
        </w:rPr>
        <w:t>设备做配置管理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备份配置文件</w:t>
      </w:r>
      <w:r>
        <w:rPr>
          <w:rFonts w:hint="eastAsia" w:ascii="宋体" w:hAnsi="宋体"/>
          <w:color w:val="auto"/>
          <w:sz w:val="24"/>
          <w:highlight w:val="none"/>
        </w:rPr>
        <w:t>。每季度</w:t>
      </w:r>
      <w:r>
        <w:rPr>
          <w:rFonts w:hint="eastAsia" w:ascii="宋体" w:hAnsi="宋体"/>
          <w:color w:val="auto"/>
          <w:sz w:val="24"/>
          <w:highlight w:val="none"/>
          <w:lang w:val="en-US" w:eastAsia="zh-CN"/>
        </w:rPr>
        <w:t>提供</w:t>
      </w:r>
      <w:r>
        <w:rPr>
          <w:rFonts w:hint="eastAsia" w:ascii="宋体" w:hAnsi="宋体"/>
          <w:color w:val="auto"/>
          <w:sz w:val="24"/>
          <w:highlight w:val="none"/>
        </w:rPr>
        <w:t>一次整体网络架构巡检</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对所有网络设备运行状况进行检查维护，对安全风险进行排查，对配置进行备份，保障生产业务的连续性。</w:t>
      </w:r>
    </w:p>
    <w:p w14:paraId="0A3018A5">
      <w:pPr>
        <w:pStyle w:val="2"/>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p>
    <w:p w14:paraId="53ECEB3D">
      <w:pPr>
        <w:pStyle w:val="2"/>
        <w:numPr>
          <w:ilvl w:val="0"/>
          <w:numId w:val="0"/>
        </w:num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④、信息点的日常管理规范：每个信息点要做标号，标号要求使用机打的不干胶标签（PET材质）粘贴在模块面板上，网络模块按EIA/TIA568B标准，进行正确安装。新增信息点布线完成后，对新增信息点的点位编号及端口对应关系，提供EXCEL文档详细标明（包含室内、室外信息点位的地理位置，信息点编号以及室内、室外信息点位与配线架端口标号的对应表）。</w:t>
      </w:r>
    </w:p>
    <w:p w14:paraId="078DE473">
      <w:pPr>
        <w:widowControl/>
        <w:autoSpaceDE w:val="0"/>
        <w:spacing w:line="360" w:lineRule="auto"/>
        <w:jc w:val="left"/>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⑷、服务人员，服务响应时间要求：</w:t>
      </w:r>
    </w:p>
    <w:p w14:paraId="26F4C5A9">
      <w:pPr>
        <w:pStyle w:val="2"/>
        <w:shd w:val="clea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①、要求外包服务供应商派遣不少于3名（其中至少包含1名以上‘网络中级’专业技术人员，网络中级专业技术人员须提供全年7X24小时AB岗进行保障）具有独立工作能力的技术维护人员常驻医院；服从医院工作安排，提供全年24小时现场服务，特殊情况下服务供应商需增派技术力量保障医院服务需求。不经院方同意，不得随意更换驻场技术人员，驻场技术人员须签署关于本项目的保密协议。</w:t>
      </w:r>
    </w:p>
    <w:p w14:paraId="4DBE2AB8">
      <w:pPr>
        <w:pStyle w:val="2"/>
        <w:shd w:val="clea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②、保障维修，及时进入现场维修，正常上班时间 10分钟内到达现场，其他时间 30 分钟到达现场。</w:t>
      </w:r>
    </w:p>
    <w:p w14:paraId="7D7E3CC8">
      <w:pPr>
        <w:pStyle w:val="2"/>
        <w:shd w:val="clea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③、如有不具备现场维修条件；故障设备现场半小时内无法解决，经院方同意，方可外修；同时要提供能正常使用的备机替换使用，并且提供备机记录。所有外修设备，2 个工作日内回复维修情况，需要返厂外修的 30 天内维修完成，其他的 7 天内维修完成。</w:t>
      </w:r>
    </w:p>
    <w:p w14:paraId="3B373B8D">
      <w:pPr>
        <w:widowControl/>
        <w:autoSpaceDE w:val="0"/>
        <w:spacing w:line="360" w:lineRule="auto"/>
        <w:jc w:val="left"/>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⑸常用备用机库设备配置要求为：</w:t>
      </w:r>
    </w:p>
    <w:p w14:paraId="023C2600">
      <w:pPr>
        <w:pStyle w:val="2"/>
        <w:shd w:val="clea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①、备用电脑不少于6台，配置不低于（I5/内存≥8G/硬盘≥256G SSD/集显/≥19.5寸显示器)</w:t>
      </w:r>
    </w:p>
    <w:p w14:paraId="654C9F3B">
      <w:pPr>
        <w:pStyle w:val="2"/>
        <w:shd w:val="clea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②、满足院内科室需求的设备，按照院方要求安装使用，打印/复印/扫码备用设备提供不少于以下数量：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8"/>
        <w:gridCol w:w="3034"/>
      </w:tblGrid>
      <w:tr w14:paraId="3D04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5D143D6D">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类型</w:t>
            </w:r>
          </w:p>
        </w:tc>
        <w:tc>
          <w:tcPr>
            <w:tcW w:w="3034" w:type="dxa"/>
            <w:shd w:val="clear" w:color="auto" w:fill="auto"/>
            <w:noWrap/>
            <w:vAlign w:val="center"/>
          </w:tcPr>
          <w:p w14:paraId="2250E28A">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数量</w:t>
            </w:r>
          </w:p>
        </w:tc>
      </w:tr>
      <w:tr w14:paraId="25E4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445D3DDC">
            <w:pPr>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A4黑白激光打印机</w:t>
            </w:r>
          </w:p>
        </w:tc>
        <w:tc>
          <w:tcPr>
            <w:tcW w:w="3034" w:type="dxa"/>
            <w:shd w:val="clear" w:color="auto" w:fill="auto"/>
            <w:noWrap/>
            <w:vAlign w:val="center"/>
          </w:tcPr>
          <w:p w14:paraId="36967275">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w:t>
            </w:r>
          </w:p>
        </w:tc>
      </w:tr>
      <w:tr w14:paraId="2701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46596E84">
            <w:pPr>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A4喷墨打印机</w:t>
            </w:r>
          </w:p>
        </w:tc>
        <w:tc>
          <w:tcPr>
            <w:tcW w:w="3034" w:type="dxa"/>
            <w:shd w:val="clear" w:color="auto" w:fill="auto"/>
            <w:noWrap/>
            <w:vAlign w:val="center"/>
          </w:tcPr>
          <w:p w14:paraId="71D93C86">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w:t>
            </w:r>
          </w:p>
        </w:tc>
      </w:tr>
      <w:tr w14:paraId="6B24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5821FA53">
            <w:pPr>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条码打印机</w:t>
            </w:r>
          </w:p>
        </w:tc>
        <w:tc>
          <w:tcPr>
            <w:tcW w:w="3034" w:type="dxa"/>
            <w:shd w:val="clear" w:color="auto" w:fill="auto"/>
            <w:noWrap/>
            <w:vAlign w:val="center"/>
          </w:tcPr>
          <w:p w14:paraId="32F9C326">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w:t>
            </w:r>
          </w:p>
        </w:tc>
      </w:tr>
      <w:tr w14:paraId="2FEA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6DFA4FEB">
            <w:pPr>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热敏打印机</w:t>
            </w:r>
          </w:p>
        </w:tc>
        <w:tc>
          <w:tcPr>
            <w:tcW w:w="3034" w:type="dxa"/>
            <w:shd w:val="clear" w:color="auto" w:fill="auto"/>
            <w:noWrap/>
            <w:vAlign w:val="center"/>
          </w:tcPr>
          <w:p w14:paraId="683A6BF7">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w:t>
            </w:r>
          </w:p>
        </w:tc>
      </w:tr>
      <w:tr w14:paraId="0D29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5461D3D7">
            <w:pPr>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二维码扫码桩</w:t>
            </w:r>
          </w:p>
        </w:tc>
        <w:tc>
          <w:tcPr>
            <w:tcW w:w="3034" w:type="dxa"/>
            <w:shd w:val="clear" w:color="auto" w:fill="auto"/>
            <w:noWrap/>
            <w:vAlign w:val="center"/>
          </w:tcPr>
          <w:p w14:paraId="0E8E92EE">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w:t>
            </w:r>
          </w:p>
        </w:tc>
      </w:tr>
      <w:tr w14:paraId="16F9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464BBD36">
            <w:pPr>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针式打印机</w:t>
            </w:r>
          </w:p>
        </w:tc>
        <w:tc>
          <w:tcPr>
            <w:tcW w:w="3034" w:type="dxa"/>
            <w:shd w:val="clear" w:color="auto" w:fill="auto"/>
            <w:noWrap/>
            <w:vAlign w:val="center"/>
          </w:tcPr>
          <w:p w14:paraId="15BCDC5A">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w:t>
            </w:r>
          </w:p>
        </w:tc>
      </w:tr>
      <w:tr w14:paraId="2C61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8" w:type="dxa"/>
            <w:noWrap/>
            <w:vAlign w:val="center"/>
          </w:tcPr>
          <w:p w14:paraId="33F6B6D5">
            <w:pPr>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A3黑白激光复印机</w:t>
            </w:r>
          </w:p>
        </w:tc>
        <w:tc>
          <w:tcPr>
            <w:tcW w:w="3034" w:type="dxa"/>
            <w:shd w:val="clear" w:color="auto" w:fill="auto"/>
            <w:noWrap/>
            <w:vAlign w:val="center"/>
          </w:tcPr>
          <w:p w14:paraId="55832A51">
            <w:pPr>
              <w:spacing w:line="360" w:lineRule="auto"/>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w:t>
            </w:r>
          </w:p>
        </w:tc>
      </w:tr>
    </w:tbl>
    <w:p w14:paraId="676E0777">
      <w:pPr>
        <w:numPr>
          <w:ilvl w:val="0"/>
          <w:numId w:val="0"/>
        </w:numPr>
        <w:spacing w:line="360" w:lineRule="auto"/>
        <w:rPr>
          <w:rFonts w:hint="eastAsia" w:asciiTheme="minorEastAsia" w:hAnsiTheme="minorEastAsia" w:eastAsiaTheme="minorEastAsia" w:cstheme="minorEastAsia"/>
          <w:color w:val="auto"/>
          <w:sz w:val="24"/>
          <w:szCs w:val="24"/>
          <w:highlight w:val="none"/>
          <w:lang w:val="en-US" w:eastAsia="zh-CN"/>
        </w:rPr>
      </w:pPr>
    </w:p>
    <w:p w14:paraId="10B23382">
      <w:pPr>
        <w:pStyle w:val="2"/>
        <w:spacing w:line="360" w:lineRule="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4、服务考核标准：</w:t>
      </w:r>
    </w:p>
    <w:tbl>
      <w:tblPr>
        <w:tblStyle w:val="4"/>
        <w:tblW w:w="96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37"/>
        <w:gridCol w:w="2818"/>
        <w:gridCol w:w="1559"/>
        <w:gridCol w:w="872"/>
        <w:gridCol w:w="760"/>
        <w:gridCol w:w="2607"/>
      </w:tblGrid>
      <w:tr w14:paraId="23132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037" w:type="dxa"/>
            <w:vAlign w:val="center"/>
          </w:tcPr>
          <w:p w14:paraId="2AF03C18">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类别</w:t>
            </w:r>
          </w:p>
        </w:tc>
        <w:tc>
          <w:tcPr>
            <w:tcW w:w="2818" w:type="dxa"/>
            <w:vAlign w:val="center"/>
          </w:tcPr>
          <w:p w14:paraId="3DB92FCA">
            <w:pPr>
              <w:spacing w:line="360" w:lineRule="auto"/>
              <w:ind w:firstLine="48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w:t>
            </w:r>
          </w:p>
        </w:tc>
        <w:tc>
          <w:tcPr>
            <w:tcW w:w="1559" w:type="dxa"/>
            <w:vAlign w:val="center"/>
          </w:tcPr>
          <w:p w14:paraId="5BE9FE77">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扣罚标准</w:t>
            </w:r>
          </w:p>
        </w:tc>
        <w:tc>
          <w:tcPr>
            <w:tcW w:w="872" w:type="dxa"/>
            <w:vAlign w:val="center"/>
          </w:tcPr>
          <w:p w14:paraId="7830A5BB">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发生次数</w:t>
            </w:r>
          </w:p>
        </w:tc>
        <w:tc>
          <w:tcPr>
            <w:tcW w:w="760" w:type="dxa"/>
            <w:vAlign w:val="center"/>
          </w:tcPr>
          <w:p w14:paraId="12BF3382">
            <w:pPr>
              <w:spacing w:line="360" w:lineRule="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扣罚分数</w:t>
            </w:r>
          </w:p>
        </w:tc>
        <w:tc>
          <w:tcPr>
            <w:tcW w:w="2607" w:type="dxa"/>
            <w:vAlign w:val="center"/>
          </w:tcPr>
          <w:p w14:paraId="5A4DA7A4">
            <w:pPr>
              <w:spacing w:line="360" w:lineRule="auto"/>
              <w:ind w:firstLine="48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备  注</w:t>
            </w:r>
          </w:p>
        </w:tc>
      </w:tr>
      <w:tr w14:paraId="11BD5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037" w:type="dxa"/>
            <w:vMerge w:val="restart"/>
            <w:vAlign w:val="center"/>
          </w:tcPr>
          <w:p w14:paraId="1CE50195">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工作纪律</w:t>
            </w:r>
          </w:p>
        </w:tc>
        <w:tc>
          <w:tcPr>
            <w:tcW w:w="2818" w:type="dxa"/>
            <w:vAlign w:val="center"/>
          </w:tcPr>
          <w:p w14:paraId="074EAF4B">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工作人员迟到、早退的。</w:t>
            </w:r>
          </w:p>
        </w:tc>
        <w:tc>
          <w:tcPr>
            <w:tcW w:w="1559" w:type="dxa"/>
            <w:vAlign w:val="center"/>
          </w:tcPr>
          <w:p w14:paraId="68A97A9E">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 分/人次</w:t>
            </w:r>
          </w:p>
        </w:tc>
        <w:tc>
          <w:tcPr>
            <w:tcW w:w="872" w:type="dxa"/>
            <w:vAlign w:val="center"/>
          </w:tcPr>
          <w:p w14:paraId="719ED42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05991CA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22A0E01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r>
      <w:tr w14:paraId="119F8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6B96A0DA">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vAlign w:val="center"/>
          </w:tcPr>
          <w:p w14:paraId="7DCB95B9">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工作时间内未戴工牌的。</w:t>
            </w:r>
          </w:p>
        </w:tc>
        <w:tc>
          <w:tcPr>
            <w:tcW w:w="1559" w:type="dxa"/>
            <w:vAlign w:val="center"/>
          </w:tcPr>
          <w:p w14:paraId="45E5D126">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 分/人次</w:t>
            </w:r>
          </w:p>
        </w:tc>
        <w:tc>
          <w:tcPr>
            <w:tcW w:w="872" w:type="dxa"/>
            <w:vAlign w:val="center"/>
          </w:tcPr>
          <w:p w14:paraId="0EAA246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1F3A531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1442F94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r>
      <w:tr w14:paraId="33E62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3" w:hRule="atLeast"/>
          <w:jc w:val="center"/>
        </w:trPr>
        <w:tc>
          <w:tcPr>
            <w:tcW w:w="1037" w:type="dxa"/>
            <w:vMerge w:val="continue"/>
            <w:vAlign w:val="center"/>
          </w:tcPr>
          <w:p w14:paraId="5690461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vAlign w:val="center"/>
          </w:tcPr>
          <w:p w14:paraId="3F9DB117">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工作人员无故旷工的。</w:t>
            </w:r>
          </w:p>
        </w:tc>
        <w:tc>
          <w:tcPr>
            <w:tcW w:w="1559" w:type="dxa"/>
            <w:vAlign w:val="center"/>
          </w:tcPr>
          <w:p w14:paraId="78A92CEF">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1分/天</w:t>
            </w:r>
          </w:p>
        </w:tc>
        <w:tc>
          <w:tcPr>
            <w:tcW w:w="872" w:type="dxa"/>
            <w:vAlign w:val="center"/>
          </w:tcPr>
          <w:p w14:paraId="4FCE07E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505975C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1B98D2B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r>
      <w:tr w14:paraId="7EE2F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6" w:hRule="atLeast"/>
          <w:jc w:val="center"/>
        </w:trPr>
        <w:tc>
          <w:tcPr>
            <w:tcW w:w="1037" w:type="dxa"/>
            <w:vMerge w:val="restart"/>
            <w:vAlign w:val="center"/>
          </w:tcPr>
          <w:p w14:paraId="77E19DD6">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服务效率、态度</w:t>
            </w:r>
          </w:p>
        </w:tc>
        <w:tc>
          <w:tcPr>
            <w:tcW w:w="2818" w:type="dxa"/>
            <w:vAlign w:val="center"/>
          </w:tcPr>
          <w:p w14:paraId="7AC65098">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接到报修后，在工作时间未能 10 分钟内到现场 的八小时外未能在 30分钟内到现场的。</w:t>
            </w:r>
          </w:p>
        </w:tc>
        <w:tc>
          <w:tcPr>
            <w:tcW w:w="1559" w:type="dxa"/>
            <w:vAlign w:val="center"/>
          </w:tcPr>
          <w:p w14:paraId="40FD141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 分/次</w:t>
            </w:r>
          </w:p>
        </w:tc>
        <w:tc>
          <w:tcPr>
            <w:tcW w:w="872" w:type="dxa"/>
            <w:vAlign w:val="center"/>
          </w:tcPr>
          <w:p w14:paraId="13F568A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3D7A391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7E291F2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r>
      <w:tr w14:paraId="16696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24" w:hRule="atLeast"/>
          <w:jc w:val="center"/>
        </w:trPr>
        <w:tc>
          <w:tcPr>
            <w:tcW w:w="1037" w:type="dxa"/>
            <w:vMerge w:val="continue"/>
            <w:vAlign w:val="center"/>
          </w:tcPr>
          <w:p w14:paraId="503292A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vAlign w:val="center"/>
          </w:tcPr>
          <w:p w14:paraId="63587D6C">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外送维修的设备未在 2 个工作日内回复维修情况的、返厂设备未在 30 日内完成维修的、其它设备未在 7 日内完成维修的。</w:t>
            </w:r>
          </w:p>
        </w:tc>
        <w:tc>
          <w:tcPr>
            <w:tcW w:w="1559" w:type="dxa"/>
            <w:vAlign w:val="center"/>
          </w:tcPr>
          <w:p w14:paraId="26E82611">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1分/次</w:t>
            </w:r>
          </w:p>
        </w:tc>
        <w:tc>
          <w:tcPr>
            <w:tcW w:w="872" w:type="dxa"/>
            <w:vAlign w:val="center"/>
          </w:tcPr>
          <w:p w14:paraId="64A5C21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2F247BF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54BAEEFF">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r>
      <w:tr w14:paraId="2ED3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9" w:hRule="atLeast"/>
          <w:jc w:val="center"/>
        </w:trPr>
        <w:tc>
          <w:tcPr>
            <w:tcW w:w="1037" w:type="dxa"/>
            <w:vMerge w:val="continue"/>
            <w:vAlign w:val="center"/>
          </w:tcPr>
          <w:p w14:paraId="7AD1716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vAlign w:val="center"/>
          </w:tcPr>
          <w:p w14:paraId="5D36540A">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甲方有重要任务时，乙方未按要求积极参选并将人员安排到位。</w:t>
            </w:r>
          </w:p>
        </w:tc>
        <w:tc>
          <w:tcPr>
            <w:tcW w:w="1559" w:type="dxa"/>
            <w:vAlign w:val="center"/>
          </w:tcPr>
          <w:p w14:paraId="3CE1853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5分/次</w:t>
            </w:r>
          </w:p>
        </w:tc>
        <w:tc>
          <w:tcPr>
            <w:tcW w:w="872" w:type="dxa"/>
            <w:vAlign w:val="center"/>
          </w:tcPr>
          <w:p w14:paraId="06FAA56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27CFD95F">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68AE129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r>
      <w:tr w14:paraId="31BC4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9" w:hRule="atLeast"/>
          <w:jc w:val="center"/>
        </w:trPr>
        <w:tc>
          <w:tcPr>
            <w:tcW w:w="1037" w:type="dxa"/>
            <w:vMerge w:val="continue"/>
            <w:vAlign w:val="center"/>
          </w:tcPr>
          <w:p w14:paraId="62EBD01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vAlign w:val="center"/>
          </w:tcPr>
          <w:p w14:paraId="57DE6742">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服务过程中未做到态度和蔼，不遵守服务礼仪的。</w:t>
            </w:r>
          </w:p>
        </w:tc>
        <w:tc>
          <w:tcPr>
            <w:tcW w:w="1559" w:type="dxa"/>
            <w:vAlign w:val="center"/>
          </w:tcPr>
          <w:p w14:paraId="6ECE33A0">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0.5 分/次</w:t>
            </w:r>
          </w:p>
        </w:tc>
        <w:tc>
          <w:tcPr>
            <w:tcW w:w="872" w:type="dxa"/>
            <w:vAlign w:val="center"/>
          </w:tcPr>
          <w:p w14:paraId="0D8FD72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2BE884B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31E18C4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r>
      <w:tr w14:paraId="1AE1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29" w:hRule="atLeast"/>
          <w:jc w:val="center"/>
        </w:trPr>
        <w:tc>
          <w:tcPr>
            <w:tcW w:w="1037" w:type="dxa"/>
            <w:vMerge w:val="continue"/>
            <w:vAlign w:val="center"/>
          </w:tcPr>
          <w:p w14:paraId="4965B6E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vAlign w:val="center"/>
          </w:tcPr>
          <w:p w14:paraId="797E241D">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每月服务范围内故障修复及时完成率未达 90%。</w:t>
            </w:r>
          </w:p>
        </w:tc>
        <w:tc>
          <w:tcPr>
            <w:tcW w:w="1559" w:type="dxa"/>
            <w:vAlign w:val="center"/>
          </w:tcPr>
          <w:p w14:paraId="2AC759F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5分/月</w:t>
            </w:r>
          </w:p>
        </w:tc>
        <w:tc>
          <w:tcPr>
            <w:tcW w:w="872" w:type="dxa"/>
            <w:vAlign w:val="center"/>
          </w:tcPr>
          <w:p w14:paraId="6B2955D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4BF39F9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30FF410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r>
      <w:tr w14:paraId="5FCE9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6E94277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vAlign w:val="center"/>
          </w:tcPr>
          <w:p w14:paraId="4BFE37A9">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若院方使用科室对中选方工作人员的服务质量及配件产品质量不满意有权向医院投诉（信息科调查核实达 3 次，若中选方工作人员的服务质量及配件产品质量被投诉后无改进，院方有权单方终止合同）</w:t>
            </w:r>
          </w:p>
        </w:tc>
        <w:tc>
          <w:tcPr>
            <w:tcW w:w="1559" w:type="dxa"/>
            <w:vAlign w:val="center"/>
          </w:tcPr>
          <w:p w14:paraId="55DD68A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5分/次</w:t>
            </w:r>
          </w:p>
        </w:tc>
        <w:tc>
          <w:tcPr>
            <w:tcW w:w="872" w:type="dxa"/>
            <w:vAlign w:val="center"/>
          </w:tcPr>
          <w:p w14:paraId="250ED28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475FD9A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58D420A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r>
      <w:tr w14:paraId="63DDD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73" w:hRule="atLeast"/>
          <w:jc w:val="center"/>
        </w:trPr>
        <w:tc>
          <w:tcPr>
            <w:tcW w:w="1037" w:type="dxa"/>
            <w:vMerge w:val="restart"/>
            <w:vAlign w:val="center"/>
          </w:tcPr>
          <w:p w14:paraId="24E2E51A">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服务内容质量</w:t>
            </w:r>
          </w:p>
        </w:tc>
        <w:tc>
          <w:tcPr>
            <w:tcW w:w="2818" w:type="dxa"/>
            <w:vAlign w:val="center"/>
          </w:tcPr>
          <w:p w14:paraId="59812B4C">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每季度未对电脑、打印机、复印机等设备巡检、保养，并有记录。</w:t>
            </w:r>
          </w:p>
        </w:tc>
        <w:tc>
          <w:tcPr>
            <w:tcW w:w="1559" w:type="dxa"/>
            <w:vAlign w:val="center"/>
          </w:tcPr>
          <w:p w14:paraId="0537BBA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5分/季度</w:t>
            </w:r>
          </w:p>
        </w:tc>
        <w:tc>
          <w:tcPr>
            <w:tcW w:w="872" w:type="dxa"/>
            <w:vAlign w:val="center"/>
          </w:tcPr>
          <w:p w14:paraId="268EAB6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58C3F1B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6296A438">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提供纸质的巡检、保养记录（需有科室负责人签字），按实际保养设备数量结算。附带科室评价的服务满意度纸质表格。</w:t>
            </w:r>
          </w:p>
        </w:tc>
      </w:tr>
      <w:tr w14:paraId="18600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84" w:hRule="atLeast"/>
          <w:jc w:val="center"/>
        </w:trPr>
        <w:tc>
          <w:tcPr>
            <w:tcW w:w="1037" w:type="dxa"/>
            <w:vMerge w:val="continue"/>
            <w:vAlign w:val="center"/>
          </w:tcPr>
          <w:p w14:paraId="48CD27B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vAlign w:val="center"/>
          </w:tcPr>
          <w:p w14:paraId="55127B06">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每季度未提供最新的内网终端准入及IP地址分配管理表。</w:t>
            </w:r>
          </w:p>
        </w:tc>
        <w:tc>
          <w:tcPr>
            <w:tcW w:w="1559" w:type="dxa"/>
            <w:vAlign w:val="center"/>
          </w:tcPr>
          <w:p w14:paraId="2F9CF68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5分/季度</w:t>
            </w:r>
          </w:p>
        </w:tc>
        <w:tc>
          <w:tcPr>
            <w:tcW w:w="872" w:type="dxa"/>
            <w:vAlign w:val="center"/>
          </w:tcPr>
          <w:p w14:paraId="07C8A3D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4E20EA6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38BE417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提供给相关管理科室电子表格，附带科室评价的服务满意度纸质表格。</w:t>
            </w:r>
          </w:p>
        </w:tc>
      </w:tr>
      <w:tr w14:paraId="161C2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61" w:hRule="atLeast"/>
          <w:jc w:val="center"/>
        </w:trPr>
        <w:tc>
          <w:tcPr>
            <w:tcW w:w="1037" w:type="dxa"/>
            <w:vMerge w:val="continue"/>
            <w:vAlign w:val="center"/>
          </w:tcPr>
          <w:p w14:paraId="737CAAAB">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vAlign w:val="center"/>
          </w:tcPr>
          <w:p w14:paraId="10590BB9">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每月未完成巡查一次全院弱电机房。</w:t>
            </w:r>
          </w:p>
        </w:tc>
        <w:tc>
          <w:tcPr>
            <w:tcW w:w="1559" w:type="dxa"/>
            <w:vAlign w:val="center"/>
          </w:tcPr>
          <w:p w14:paraId="1A99389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5分/次</w:t>
            </w:r>
          </w:p>
        </w:tc>
        <w:tc>
          <w:tcPr>
            <w:tcW w:w="872" w:type="dxa"/>
            <w:vAlign w:val="center"/>
          </w:tcPr>
          <w:p w14:paraId="77074D8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7D38664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3358FC42">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弱电井内外网交换机设备的设置检测、日常定期巡检维护（每月一次，需自备巡检监控平台，并有巡检记录，按实际保养设备数量结算，每月提供纸质巡检报告）。</w:t>
            </w:r>
          </w:p>
        </w:tc>
      </w:tr>
      <w:tr w14:paraId="00141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231ECFD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shd w:val="clear" w:color="auto" w:fill="auto"/>
            <w:vAlign w:val="center"/>
          </w:tcPr>
          <w:p w14:paraId="2178B416">
            <w:pPr>
              <w:spacing w:line="52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首次维护前未提供一份完整的</w:t>
            </w:r>
            <w:r>
              <w:rPr>
                <w:rFonts w:hint="eastAsia" w:ascii="宋体" w:hAnsi="宋体"/>
                <w:color w:val="auto"/>
                <w:sz w:val="24"/>
                <w:highlight w:val="none"/>
                <w:lang w:val="en-US" w:eastAsia="zh-CN"/>
              </w:rPr>
              <w:t>网络</w:t>
            </w:r>
            <w:r>
              <w:rPr>
                <w:rFonts w:hint="eastAsia" w:ascii="宋体" w:hAnsi="宋体"/>
                <w:color w:val="auto"/>
                <w:sz w:val="24"/>
                <w:highlight w:val="none"/>
              </w:rPr>
              <w:t>设备现状检测报告，对现有设备做配置管理。</w:t>
            </w:r>
          </w:p>
        </w:tc>
        <w:tc>
          <w:tcPr>
            <w:tcW w:w="1559" w:type="dxa"/>
            <w:shd w:val="clear" w:color="auto" w:fill="auto"/>
            <w:vAlign w:val="center"/>
          </w:tcPr>
          <w:p w14:paraId="4370D919">
            <w:pPr>
              <w:spacing w:line="520" w:lineRule="exact"/>
              <w:ind w:firstLine="480" w:firstLineChars="20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5</w:t>
            </w:r>
            <w:r>
              <w:rPr>
                <w:rFonts w:ascii="宋体" w:hAnsi="宋体"/>
                <w:color w:val="auto"/>
                <w:sz w:val="24"/>
                <w:highlight w:val="none"/>
              </w:rPr>
              <w:t>分/</w:t>
            </w:r>
            <w:r>
              <w:rPr>
                <w:rFonts w:hint="eastAsia" w:ascii="宋体" w:hAnsi="宋体"/>
                <w:color w:val="auto"/>
                <w:sz w:val="24"/>
                <w:highlight w:val="none"/>
              </w:rPr>
              <w:t>项</w:t>
            </w:r>
          </w:p>
        </w:tc>
        <w:tc>
          <w:tcPr>
            <w:tcW w:w="872" w:type="dxa"/>
            <w:shd w:val="clear" w:color="auto" w:fill="auto"/>
            <w:vAlign w:val="center"/>
          </w:tcPr>
          <w:p w14:paraId="0EB88F14">
            <w:pPr>
              <w:spacing w:line="520" w:lineRule="exact"/>
              <w:ind w:firstLine="480" w:firstLineChars="200"/>
              <w:jc w:val="center"/>
              <w:rPr>
                <w:rFonts w:hint="eastAsia" w:ascii="宋体" w:hAnsi="宋体" w:eastAsia="宋体" w:cs="Times New Roman"/>
                <w:color w:val="auto"/>
                <w:kern w:val="2"/>
                <w:sz w:val="24"/>
                <w:szCs w:val="24"/>
                <w:highlight w:val="none"/>
                <w:lang w:val="en-US" w:eastAsia="zh-CN" w:bidi="ar-SA"/>
              </w:rPr>
            </w:pPr>
          </w:p>
        </w:tc>
        <w:tc>
          <w:tcPr>
            <w:tcW w:w="760" w:type="dxa"/>
            <w:shd w:val="clear" w:color="auto" w:fill="auto"/>
            <w:vAlign w:val="center"/>
          </w:tcPr>
          <w:p w14:paraId="381B3B5D">
            <w:pPr>
              <w:spacing w:line="520" w:lineRule="exact"/>
              <w:ind w:firstLine="480" w:firstLineChars="200"/>
              <w:jc w:val="center"/>
              <w:rPr>
                <w:rFonts w:hint="eastAsia" w:ascii="宋体" w:hAnsi="宋体" w:eastAsia="宋体" w:cs="Times New Roman"/>
                <w:color w:val="auto"/>
                <w:kern w:val="2"/>
                <w:sz w:val="24"/>
                <w:szCs w:val="24"/>
                <w:highlight w:val="none"/>
                <w:lang w:val="en-US" w:eastAsia="zh-CN" w:bidi="ar-SA"/>
              </w:rPr>
            </w:pPr>
          </w:p>
        </w:tc>
        <w:tc>
          <w:tcPr>
            <w:tcW w:w="2607" w:type="dxa"/>
            <w:shd w:val="clear" w:color="auto" w:fill="auto"/>
            <w:vAlign w:val="center"/>
          </w:tcPr>
          <w:p w14:paraId="6D3A1D28">
            <w:pPr>
              <w:spacing w:line="52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首次维护前须提供一份完整的</w:t>
            </w:r>
            <w:r>
              <w:rPr>
                <w:rFonts w:hint="eastAsia" w:ascii="宋体" w:hAnsi="宋体"/>
                <w:color w:val="auto"/>
                <w:sz w:val="24"/>
                <w:highlight w:val="none"/>
                <w:lang w:val="en-US" w:eastAsia="zh-CN"/>
              </w:rPr>
              <w:t>网络</w:t>
            </w:r>
            <w:r>
              <w:rPr>
                <w:rFonts w:hint="eastAsia" w:ascii="宋体" w:hAnsi="宋体"/>
                <w:color w:val="auto"/>
                <w:sz w:val="24"/>
                <w:highlight w:val="none"/>
              </w:rPr>
              <w:t>设备现状检测纸质报告。</w:t>
            </w:r>
          </w:p>
        </w:tc>
      </w:tr>
      <w:tr w14:paraId="4CF91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6C82023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shd w:val="clear" w:color="auto" w:fill="auto"/>
            <w:vAlign w:val="center"/>
          </w:tcPr>
          <w:p w14:paraId="31AF9C60">
            <w:pPr>
              <w:spacing w:line="52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未完成每季度一次的整体网络架构巡检</w:t>
            </w:r>
          </w:p>
        </w:tc>
        <w:tc>
          <w:tcPr>
            <w:tcW w:w="1559" w:type="dxa"/>
            <w:shd w:val="clear" w:color="auto" w:fill="auto"/>
            <w:vAlign w:val="center"/>
          </w:tcPr>
          <w:p w14:paraId="57F388D4">
            <w:pPr>
              <w:spacing w:line="52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5</w:t>
            </w:r>
            <w:r>
              <w:rPr>
                <w:rFonts w:ascii="宋体" w:hAnsi="宋体"/>
                <w:color w:val="auto"/>
                <w:sz w:val="24"/>
                <w:highlight w:val="none"/>
              </w:rPr>
              <w:t>分/</w:t>
            </w:r>
            <w:r>
              <w:rPr>
                <w:rFonts w:hint="eastAsia" w:ascii="宋体" w:hAnsi="宋体"/>
                <w:color w:val="auto"/>
                <w:sz w:val="24"/>
                <w:highlight w:val="none"/>
              </w:rPr>
              <w:t>季度</w:t>
            </w:r>
          </w:p>
        </w:tc>
        <w:tc>
          <w:tcPr>
            <w:tcW w:w="872" w:type="dxa"/>
            <w:shd w:val="clear" w:color="auto" w:fill="auto"/>
            <w:vAlign w:val="center"/>
          </w:tcPr>
          <w:p w14:paraId="321BC84E">
            <w:pPr>
              <w:spacing w:line="520" w:lineRule="exact"/>
              <w:ind w:firstLine="480" w:firstLineChars="200"/>
              <w:jc w:val="center"/>
              <w:rPr>
                <w:rFonts w:hint="eastAsia" w:ascii="宋体" w:hAnsi="宋体" w:eastAsia="宋体" w:cs="Times New Roman"/>
                <w:color w:val="auto"/>
                <w:kern w:val="2"/>
                <w:sz w:val="24"/>
                <w:szCs w:val="24"/>
                <w:highlight w:val="none"/>
                <w:lang w:val="en-US" w:eastAsia="zh-CN" w:bidi="ar-SA"/>
              </w:rPr>
            </w:pPr>
          </w:p>
        </w:tc>
        <w:tc>
          <w:tcPr>
            <w:tcW w:w="760" w:type="dxa"/>
            <w:shd w:val="clear" w:color="auto" w:fill="auto"/>
            <w:vAlign w:val="center"/>
          </w:tcPr>
          <w:p w14:paraId="72F27D3E">
            <w:pPr>
              <w:spacing w:line="520" w:lineRule="exact"/>
              <w:ind w:firstLine="480" w:firstLineChars="200"/>
              <w:jc w:val="center"/>
              <w:rPr>
                <w:rFonts w:hint="eastAsia" w:ascii="宋体" w:hAnsi="宋体" w:eastAsia="宋体" w:cs="Times New Roman"/>
                <w:color w:val="auto"/>
                <w:kern w:val="2"/>
                <w:sz w:val="24"/>
                <w:szCs w:val="24"/>
                <w:highlight w:val="none"/>
                <w:lang w:val="en-US" w:eastAsia="zh-CN" w:bidi="ar-SA"/>
              </w:rPr>
            </w:pPr>
          </w:p>
        </w:tc>
        <w:tc>
          <w:tcPr>
            <w:tcW w:w="2607" w:type="dxa"/>
            <w:shd w:val="clear" w:color="auto" w:fill="auto"/>
            <w:vAlign w:val="center"/>
          </w:tcPr>
          <w:p w14:paraId="4047A411">
            <w:pPr>
              <w:spacing w:line="52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rPr>
              <w:t>提供整体网络架构巡检纸质报告。</w:t>
            </w:r>
          </w:p>
        </w:tc>
      </w:tr>
      <w:tr w14:paraId="7365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542FE139">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vAlign w:val="center"/>
          </w:tcPr>
          <w:p w14:paraId="7C3B147D">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故障报告（如果有故障发生后提供）</w:t>
            </w:r>
          </w:p>
        </w:tc>
        <w:tc>
          <w:tcPr>
            <w:tcW w:w="1559" w:type="dxa"/>
            <w:vAlign w:val="center"/>
          </w:tcPr>
          <w:p w14:paraId="4C955E3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分/次</w:t>
            </w:r>
          </w:p>
        </w:tc>
        <w:tc>
          <w:tcPr>
            <w:tcW w:w="872" w:type="dxa"/>
            <w:vAlign w:val="center"/>
          </w:tcPr>
          <w:p w14:paraId="3F32645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230DF4B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2B8B2CC4">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故障修复后5天内提交《故障诊断报告》及《故障分析报告》，供应商应对这些报告进行统一归档管理，纸质报告包括以下内容（故障现象、故障处理过程、故障原因分析、故障预防性维护建议、后续改进计划）。</w:t>
            </w:r>
          </w:p>
        </w:tc>
      </w:tr>
      <w:tr w14:paraId="3B53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5" w:hRule="atLeast"/>
          <w:jc w:val="center"/>
        </w:trPr>
        <w:tc>
          <w:tcPr>
            <w:tcW w:w="1037" w:type="dxa"/>
            <w:vMerge w:val="continue"/>
            <w:vAlign w:val="center"/>
          </w:tcPr>
          <w:p w14:paraId="1BE06D7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818" w:type="dxa"/>
            <w:vAlign w:val="center"/>
          </w:tcPr>
          <w:p w14:paraId="2EBBFB0A">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弱电机房脏乱差，堆积杂物。</w:t>
            </w:r>
          </w:p>
        </w:tc>
        <w:tc>
          <w:tcPr>
            <w:tcW w:w="1559" w:type="dxa"/>
            <w:vAlign w:val="center"/>
          </w:tcPr>
          <w:p w14:paraId="1C518D17">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1分/次</w:t>
            </w:r>
          </w:p>
        </w:tc>
        <w:tc>
          <w:tcPr>
            <w:tcW w:w="872" w:type="dxa"/>
            <w:vAlign w:val="center"/>
          </w:tcPr>
          <w:p w14:paraId="4B8A604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760" w:type="dxa"/>
            <w:vAlign w:val="center"/>
          </w:tcPr>
          <w:p w14:paraId="2D59ECD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tc>
        <w:tc>
          <w:tcPr>
            <w:tcW w:w="2607" w:type="dxa"/>
            <w:vAlign w:val="center"/>
          </w:tcPr>
          <w:p w14:paraId="090B0913">
            <w:pPr>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发现是由中选公司驻场人员造成的或发现没有上报信息科的（上报要有记录可查），可予以处罚。</w:t>
            </w:r>
          </w:p>
        </w:tc>
      </w:tr>
      <w:tr w14:paraId="531B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jc w:val="center"/>
        </w:trPr>
        <w:tc>
          <w:tcPr>
            <w:tcW w:w="3855" w:type="dxa"/>
            <w:gridSpan w:val="2"/>
            <w:vAlign w:val="center"/>
          </w:tcPr>
          <w:p w14:paraId="3A6A9AA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考核日期：</w:t>
            </w:r>
          </w:p>
          <w:p w14:paraId="29B984B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BBAF55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考核人(甲方)签名：</w:t>
            </w:r>
          </w:p>
        </w:tc>
        <w:tc>
          <w:tcPr>
            <w:tcW w:w="5798" w:type="dxa"/>
            <w:gridSpan w:val="4"/>
            <w:vAlign w:val="center"/>
          </w:tcPr>
          <w:p w14:paraId="610EA6A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总分合计：</w:t>
            </w:r>
          </w:p>
          <w:p w14:paraId="694B04C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733F20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被考核人(乙方)签字：</w:t>
            </w:r>
          </w:p>
        </w:tc>
      </w:tr>
    </w:tbl>
    <w:p w14:paraId="4F22FFF0">
      <w:pPr>
        <w:spacing w:line="360" w:lineRule="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注：(1)每 1 分扣 200 元。</w:t>
      </w:r>
    </w:p>
    <w:p w14:paraId="2132E2ED">
      <w:pPr>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(2)每季度一次，考核后院方将考核结果告知中选人，中选人应在收到考核结果五个工作日内进行确认，超时未确认且未提出异议的视为中选人同意考核结果。</w:t>
      </w:r>
    </w:p>
    <w:p w14:paraId="7997A1F3">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(3)院方有权在付款时扣除已发生的扣罚金额。服务期内累计扣分达20分，医院有权单方面终止合同。</w:t>
      </w:r>
    </w:p>
    <w:p w14:paraId="6E7491CA">
      <w:pPr>
        <w:numPr>
          <w:ilvl w:val="0"/>
          <w:numId w:val="0"/>
        </w:numPr>
        <w:spacing w:line="360" w:lineRule="auto"/>
        <w:ind w:firstLine="241" w:firstLineChars="1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（二）服务项目清单：</w:t>
      </w:r>
    </w:p>
    <w:p w14:paraId="29A00189">
      <w:pPr>
        <w:numPr>
          <w:ilvl w:val="0"/>
          <w:numId w:val="0"/>
        </w:numPr>
        <w:spacing w:line="360" w:lineRule="auto"/>
        <w:ind w:firstLine="240" w:firstLineChars="100"/>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1、设备日常维护服务</w:t>
      </w:r>
    </w:p>
    <w:tbl>
      <w:tblPr>
        <w:tblStyle w:val="4"/>
        <w:tblpPr w:leftFromText="180" w:rightFromText="180" w:vertAnchor="text" w:horzAnchor="page" w:tblpX="1310" w:tblpY="379"/>
        <w:tblOverlap w:val="never"/>
        <w:tblW w:w="10022" w:type="dxa"/>
        <w:tblInd w:w="0" w:type="dxa"/>
        <w:shd w:val="clear" w:color="auto" w:fill="FFFFFF"/>
        <w:tblLayout w:type="fixed"/>
        <w:tblCellMar>
          <w:top w:w="0" w:type="dxa"/>
          <w:left w:w="108" w:type="dxa"/>
          <w:bottom w:w="0" w:type="dxa"/>
          <w:right w:w="108" w:type="dxa"/>
        </w:tblCellMar>
      </w:tblPr>
      <w:tblGrid>
        <w:gridCol w:w="2677"/>
        <w:gridCol w:w="3323"/>
        <w:gridCol w:w="1132"/>
        <w:gridCol w:w="1390"/>
        <w:gridCol w:w="1500"/>
      </w:tblGrid>
      <w:tr w14:paraId="519F08DC">
        <w:tblPrEx>
          <w:tblCellMar>
            <w:top w:w="0" w:type="dxa"/>
            <w:left w:w="108" w:type="dxa"/>
            <w:bottom w:w="0" w:type="dxa"/>
            <w:right w:w="108" w:type="dxa"/>
          </w:tblCellMar>
        </w:tblPrEx>
        <w:trPr>
          <w:trHeight w:val="470" w:hRule="atLeast"/>
        </w:trPr>
        <w:tc>
          <w:tcPr>
            <w:tcW w:w="2677" w:type="dxa"/>
            <w:tcBorders>
              <w:top w:val="single" w:color="auto" w:sz="4" w:space="0"/>
              <w:left w:val="single" w:color="auto" w:sz="4" w:space="0"/>
              <w:bottom w:val="single" w:color="auto" w:sz="4" w:space="0"/>
              <w:right w:val="single" w:color="auto" w:sz="4" w:space="0"/>
            </w:tcBorders>
            <w:shd w:val="clear" w:color="auto" w:fill="FFFFFF"/>
            <w:vAlign w:val="center"/>
          </w:tcPr>
          <w:p w14:paraId="2F81B078">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设备种类</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74B72F1A">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服务项目</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0760A159">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单位</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2D07390F">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预估数量</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06202BCE">
            <w:pPr>
              <w:widowControl/>
              <w:spacing w:line="360" w:lineRule="auto"/>
              <w:jc w:val="center"/>
              <w:textAlignment w:val="center"/>
              <w:rPr>
                <w:rStyle w:val="7"/>
                <w:rFonts w:hint="default" w:asciiTheme="minorEastAsia" w:hAnsiTheme="minorEastAsia" w:eastAsiaTheme="minorEastAsia" w:cstheme="minorEastAsia"/>
                <w:color w:val="auto"/>
                <w:sz w:val="24"/>
                <w:szCs w:val="24"/>
                <w:highlight w:val="none"/>
                <w:lang w:val="en-US" w:eastAsia="zh-CN"/>
              </w:rPr>
            </w:pPr>
            <w:r>
              <w:rPr>
                <w:rStyle w:val="7"/>
                <w:rFonts w:hint="eastAsia" w:asciiTheme="minorEastAsia" w:hAnsiTheme="minorEastAsia" w:eastAsiaTheme="minorEastAsia" w:cstheme="minorEastAsia"/>
                <w:color w:val="auto"/>
                <w:sz w:val="24"/>
                <w:szCs w:val="24"/>
                <w:highlight w:val="none"/>
                <w:lang w:val="en-US" w:eastAsia="zh-CN"/>
              </w:rPr>
              <w:t>单价(元)</w:t>
            </w:r>
          </w:p>
        </w:tc>
      </w:tr>
      <w:tr w14:paraId="4FAB064B">
        <w:tblPrEx>
          <w:tblCellMar>
            <w:top w:w="0" w:type="dxa"/>
            <w:left w:w="108" w:type="dxa"/>
            <w:bottom w:w="0" w:type="dxa"/>
            <w:right w:w="108" w:type="dxa"/>
          </w:tblCellMar>
        </w:tblPrEx>
        <w:trPr>
          <w:trHeight w:val="796"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2ADB548A">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使用三年以上电脑维保（含显示器，不包括易损件：鼠标、键盘）</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207A726F">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联想\惠普\戴尔</w:t>
            </w:r>
            <w:r>
              <w:rPr>
                <w:rStyle w:val="7"/>
                <w:rFonts w:hint="eastAsia" w:asciiTheme="minorEastAsia" w:hAnsiTheme="minorEastAsia" w:eastAsiaTheme="minorEastAsia" w:cstheme="minorEastAsia"/>
                <w:color w:val="auto"/>
                <w:sz w:val="24"/>
                <w:szCs w:val="24"/>
                <w:highlight w:val="none"/>
                <w:lang w:val="en-US" w:eastAsia="zh-CN"/>
              </w:rPr>
              <w:t>\华三</w:t>
            </w:r>
            <w:r>
              <w:rPr>
                <w:rStyle w:val="7"/>
                <w:rFonts w:hint="eastAsia" w:asciiTheme="minorEastAsia" w:hAnsiTheme="minorEastAsia" w:eastAsiaTheme="minorEastAsia" w:cstheme="minorEastAsia"/>
                <w:color w:val="auto"/>
                <w:sz w:val="24"/>
                <w:szCs w:val="24"/>
                <w:highlight w:val="none"/>
              </w:rPr>
              <w:t>电脑维护保修</w:t>
            </w:r>
            <w:r>
              <w:rPr>
                <w:rStyle w:val="7"/>
                <w:rFonts w:hint="eastAsia" w:asciiTheme="minorEastAsia" w:hAnsiTheme="minorEastAsia" w:eastAsiaTheme="minorEastAsia" w:cstheme="minorEastAsia"/>
                <w:color w:val="auto"/>
                <w:sz w:val="24"/>
                <w:szCs w:val="24"/>
                <w:highlight w:val="none"/>
                <w:lang w:val="en-US" w:eastAsia="zh-CN"/>
              </w:rPr>
              <w:t>2</w:t>
            </w:r>
            <w:r>
              <w:rPr>
                <w:rStyle w:val="7"/>
                <w:rFonts w:hint="eastAsia" w:asciiTheme="minorEastAsia" w:hAnsiTheme="minorEastAsia" w:eastAsiaTheme="minorEastAsia" w:cstheme="minorEastAsia"/>
                <w:color w:val="auto"/>
                <w:sz w:val="24"/>
                <w:szCs w:val="24"/>
                <w:highlight w:val="none"/>
              </w:rPr>
              <w:t>年</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00B3EEEB">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台</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2F7E5A78">
            <w:pPr>
              <w:widowControl/>
              <w:spacing w:line="360" w:lineRule="auto"/>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377</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4EB7C277">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r w14:paraId="2E40FB9D">
        <w:tblPrEx>
          <w:tblCellMar>
            <w:top w:w="0" w:type="dxa"/>
            <w:left w:w="108" w:type="dxa"/>
            <w:bottom w:w="0" w:type="dxa"/>
            <w:right w:w="108" w:type="dxa"/>
          </w:tblCellMar>
        </w:tblPrEx>
        <w:trPr>
          <w:trHeight w:val="139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70537585">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使用三年以内电脑维保（含显示器，不包括易损件：鼠标、键盘）</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07AF8CAE">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联想\惠普\戴尔</w:t>
            </w:r>
            <w:r>
              <w:rPr>
                <w:rStyle w:val="7"/>
                <w:rFonts w:hint="eastAsia" w:asciiTheme="minorEastAsia" w:hAnsiTheme="minorEastAsia" w:eastAsiaTheme="minorEastAsia" w:cstheme="minorEastAsia"/>
                <w:color w:val="auto"/>
                <w:sz w:val="24"/>
                <w:szCs w:val="24"/>
                <w:highlight w:val="none"/>
                <w:lang w:val="en-US" w:eastAsia="zh-CN"/>
              </w:rPr>
              <w:t>\华三</w:t>
            </w:r>
            <w:r>
              <w:rPr>
                <w:rStyle w:val="7"/>
                <w:rFonts w:hint="eastAsia" w:asciiTheme="minorEastAsia" w:hAnsiTheme="minorEastAsia" w:eastAsiaTheme="minorEastAsia" w:cstheme="minorEastAsia"/>
                <w:color w:val="auto"/>
                <w:sz w:val="24"/>
                <w:szCs w:val="24"/>
                <w:highlight w:val="none"/>
              </w:rPr>
              <w:t>脑维护保修</w:t>
            </w:r>
            <w:r>
              <w:rPr>
                <w:rStyle w:val="7"/>
                <w:rFonts w:hint="eastAsia" w:asciiTheme="minorEastAsia" w:hAnsiTheme="minorEastAsia" w:eastAsiaTheme="minorEastAsia" w:cstheme="minorEastAsia"/>
                <w:color w:val="auto"/>
                <w:sz w:val="24"/>
                <w:szCs w:val="24"/>
                <w:highlight w:val="none"/>
                <w:lang w:val="en-US" w:eastAsia="zh-CN"/>
              </w:rPr>
              <w:t>2</w:t>
            </w:r>
            <w:r>
              <w:rPr>
                <w:rStyle w:val="7"/>
                <w:rFonts w:hint="eastAsia" w:asciiTheme="minorEastAsia" w:hAnsiTheme="minorEastAsia" w:eastAsiaTheme="minorEastAsia" w:cstheme="minorEastAsia"/>
                <w:color w:val="auto"/>
                <w:sz w:val="24"/>
                <w:szCs w:val="24"/>
                <w:highlight w:val="none"/>
              </w:rPr>
              <w:t>年</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41D8724B">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台</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5B1D39D5">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350</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268701DF">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r w14:paraId="3A14C4F5">
        <w:tblPrEx>
          <w:tblCellMar>
            <w:top w:w="0" w:type="dxa"/>
            <w:left w:w="108" w:type="dxa"/>
            <w:bottom w:w="0" w:type="dxa"/>
            <w:right w:w="108" w:type="dxa"/>
          </w:tblCellMar>
        </w:tblPrEx>
        <w:trPr>
          <w:trHeight w:val="93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5E34294F">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使用三年以上打印机维保</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535D9DFA">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爱普生\惠普\得实\佳能\瑞挚\兄弟\理光打印机维护保修</w:t>
            </w:r>
            <w:r>
              <w:rPr>
                <w:rStyle w:val="7"/>
                <w:rFonts w:hint="eastAsia" w:asciiTheme="minorEastAsia" w:hAnsiTheme="minorEastAsia" w:eastAsiaTheme="minorEastAsia" w:cstheme="minorEastAsia"/>
                <w:color w:val="auto"/>
                <w:sz w:val="24"/>
                <w:szCs w:val="24"/>
                <w:highlight w:val="none"/>
                <w:lang w:val="en-US" w:eastAsia="zh-CN"/>
              </w:rPr>
              <w:t>2</w:t>
            </w:r>
            <w:r>
              <w:rPr>
                <w:rStyle w:val="7"/>
                <w:rFonts w:hint="eastAsia" w:asciiTheme="minorEastAsia" w:hAnsiTheme="minorEastAsia" w:eastAsiaTheme="minorEastAsia" w:cstheme="minorEastAsia"/>
                <w:color w:val="auto"/>
                <w:sz w:val="24"/>
                <w:szCs w:val="24"/>
                <w:highlight w:val="none"/>
              </w:rPr>
              <w:t>年</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38368180">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台</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243A9043">
            <w:pPr>
              <w:widowControl/>
              <w:spacing w:line="360" w:lineRule="auto"/>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187</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09C8C642">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r w14:paraId="509CA7BB">
        <w:tblPrEx>
          <w:tblCellMar>
            <w:top w:w="0" w:type="dxa"/>
            <w:left w:w="108" w:type="dxa"/>
            <w:bottom w:w="0" w:type="dxa"/>
            <w:right w:w="108" w:type="dxa"/>
          </w:tblCellMar>
        </w:tblPrEx>
        <w:trPr>
          <w:trHeight w:val="93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62C49DE1">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使用三年以内打印机维保</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4B055860">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爱普生\惠普\得实\佳能\瑞挚\兄弟\理光打印机维护保修</w:t>
            </w:r>
            <w:r>
              <w:rPr>
                <w:rStyle w:val="7"/>
                <w:rFonts w:hint="eastAsia" w:asciiTheme="minorEastAsia" w:hAnsiTheme="minorEastAsia" w:eastAsiaTheme="minorEastAsia" w:cstheme="minorEastAsia"/>
                <w:color w:val="auto"/>
                <w:sz w:val="24"/>
                <w:szCs w:val="24"/>
                <w:highlight w:val="none"/>
                <w:lang w:val="en-US" w:eastAsia="zh-CN"/>
              </w:rPr>
              <w:t>2</w:t>
            </w:r>
            <w:r>
              <w:rPr>
                <w:rStyle w:val="7"/>
                <w:rFonts w:hint="eastAsia" w:asciiTheme="minorEastAsia" w:hAnsiTheme="minorEastAsia" w:eastAsiaTheme="minorEastAsia" w:cstheme="minorEastAsia"/>
                <w:color w:val="auto"/>
                <w:sz w:val="24"/>
                <w:szCs w:val="24"/>
                <w:highlight w:val="none"/>
              </w:rPr>
              <w:t>年</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0AD2A6A6">
            <w:pPr>
              <w:spacing w:line="360" w:lineRule="auto"/>
              <w:jc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台</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54877F1F">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250</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575D37AD">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r w14:paraId="78ED8AB4">
        <w:tblPrEx>
          <w:tblCellMar>
            <w:top w:w="0" w:type="dxa"/>
            <w:left w:w="108" w:type="dxa"/>
            <w:bottom w:w="0" w:type="dxa"/>
            <w:right w:w="108" w:type="dxa"/>
          </w:tblCellMar>
        </w:tblPrEx>
        <w:trPr>
          <w:trHeight w:val="47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1333FE4B">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lang w:val="en-US" w:eastAsia="zh-CN"/>
              </w:rPr>
              <w:t>A3</w:t>
            </w:r>
            <w:r>
              <w:rPr>
                <w:rStyle w:val="7"/>
                <w:rFonts w:hint="eastAsia" w:asciiTheme="minorEastAsia" w:hAnsiTheme="minorEastAsia" w:eastAsiaTheme="minorEastAsia" w:cstheme="minorEastAsia"/>
                <w:color w:val="auto"/>
                <w:sz w:val="24"/>
                <w:szCs w:val="24"/>
                <w:highlight w:val="none"/>
              </w:rPr>
              <w:t>复印机维保</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06F88356">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原厂延保</w:t>
            </w:r>
            <w:r>
              <w:rPr>
                <w:rStyle w:val="7"/>
                <w:rFonts w:hint="eastAsia" w:asciiTheme="minorEastAsia" w:hAnsiTheme="minorEastAsia" w:eastAsiaTheme="minorEastAsia" w:cstheme="minorEastAsia"/>
                <w:color w:val="auto"/>
                <w:sz w:val="24"/>
                <w:szCs w:val="24"/>
                <w:highlight w:val="none"/>
                <w:lang w:val="en-US" w:eastAsia="zh-CN"/>
              </w:rPr>
              <w:t>2</w:t>
            </w:r>
            <w:r>
              <w:rPr>
                <w:rStyle w:val="7"/>
                <w:rFonts w:hint="eastAsia" w:asciiTheme="minorEastAsia" w:hAnsiTheme="minorEastAsia" w:eastAsiaTheme="minorEastAsia" w:cstheme="minorEastAsia"/>
                <w:color w:val="auto"/>
                <w:sz w:val="24"/>
                <w:szCs w:val="24"/>
                <w:highlight w:val="none"/>
              </w:rPr>
              <w:t>年（不含硬件）</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66443A93">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台</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09AB26F5">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5</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66219D0E">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r w14:paraId="7755FDC1">
        <w:tblPrEx>
          <w:tblCellMar>
            <w:top w:w="0" w:type="dxa"/>
            <w:left w:w="108" w:type="dxa"/>
            <w:bottom w:w="0" w:type="dxa"/>
            <w:right w:w="108" w:type="dxa"/>
          </w:tblCellMar>
        </w:tblPrEx>
        <w:trPr>
          <w:trHeight w:val="93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1F52B8EB">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扫描平台维保</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038BF8C3">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维护保修</w:t>
            </w:r>
            <w:r>
              <w:rPr>
                <w:rStyle w:val="7"/>
                <w:rFonts w:hint="eastAsia" w:asciiTheme="minorEastAsia" w:hAnsiTheme="minorEastAsia" w:eastAsiaTheme="minorEastAsia" w:cstheme="minorEastAsia"/>
                <w:color w:val="auto"/>
                <w:sz w:val="24"/>
                <w:szCs w:val="24"/>
                <w:highlight w:val="none"/>
                <w:lang w:val="en-US" w:eastAsia="zh-CN"/>
              </w:rPr>
              <w:t>2</w:t>
            </w:r>
            <w:r>
              <w:rPr>
                <w:rStyle w:val="7"/>
                <w:rFonts w:hint="eastAsia" w:asciiTheme="minorEastAsia" w:hAnsiTheme="minorEastAsia" w:eastAsiaTheme="minorEastAsia" w:cstheme="minorEastAsia"/>
                <w:color w:val="auto"/>
                <w:sz w:val="24"/>
                <w:szCs w:val="24"/>
                <w:highlight w:val="none"/>
              </w:rPr>
              <w:t>年，并提供免费升级服务（不含硬件）</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6128F836">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台</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73F99923">
            <w:pPr>
              <w:widowControl/>
              <w:spacing w:line="360" w:lineRule="auto"/>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30</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263D2D08">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rPr>
            </w:pPr>
          </w:p>
        </w:tc>
      </w:tr>
      <w:tr w14:paraId="0C7CA8AE">
        <w:tblPrEx>
          <w:shd w:val="clear" w:color="auto" w:fill="FFFFFF"/>
          <w:tblCellMar>
            <w:top w:w="0" w:type="dxa"/>
            <w:left w:w="108" w:type="dxa"/>
            <w:bottom w:w="0" w:type="dxa"/>
            <w:right w:w="108" w:type="dxa"/>
          </w:tblCellMar>
        </w:tblPrEx>
        <w:trPr>
          <w:trHeight w:val="185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363DE329">
            <w:pPr>
              <w:widowControl/>
              <w:spacing w:line="360" w:lineRule="auto"/>
              <w:jc w:val="left"/>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安全准入服务（</w:t>
            </w:r>
            <w:r>
              <w:rPr>
                <w:rStyle w:val="7"/>
                <w:rFonts w:hint="eastAsia" w:asciiTheme="minorEastAsia" w:hAnsiTheme="minorEastAsia" w:eastAsiaTheme="minorEastAsia" w:cstheme="minorEastAsia"/>
                <w:color w:val="auto"/>
                <w:sz w:val="24"/>
                <w:szCs w:val="24"/>
                <w:highlight w:val="none"/>
                <w:lang w:val="en-US" w:eastAsia="zh-CN"/>
              </w:rPr>
              <w:t>2</w:t>
            </w:r>
            <w:r>
              <w:rPr>
                <w:rStyle w:val="7"/>
                <w:rFonts w:hint="eastAsia" w:asciiTheme="minorEastAsia" w:hAnsiTheme="minorEastAsia" w:eastAsiaTheme="minorEastAsia" w:cstheme="minorEastAsia"/>
                <w:color w:val="auto"/>
                <w:sz w:val="24"/>
                <w:szCs w:val="24"/>
                <w:highlight w:val="none"/>
              </w:rPr>
              <w:t>年）</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1F807E1A">
            <w:pPr>
              <w:widowControl/>
              <w:spacing w:line="360" w:lineRule="auto"/>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终端安全准入服务按</w:t>
            </w:r>
            <w:r>
              <w:rPr>
                <w:rStyle w:val="7"/>
                <w:rFonts w:hint="eastAsia" w:asciiTheme="minorEastAsia" w:hAnsiTheme="minorEastAsia" w:eastAsiaTheme="minorEastAsia" w:cstheme="minorEastAsia"/>
                <w:color w:val="auto"/>
                <w:sz w:val="24"/>
                <w:szCs w:val="24"/>
                <w:highlight w:val="none"/>
                <w:shd w:val="clear"/>
                <w:lang w:val="en-US" w:eastAsia="zh-CN"/>
              </w:rPr>
              <w:t>1700</w:t>
            </w:r>
            <w:r>
              <w:rPr>
                <w:rStyle w:val="7"/>
                <w:rFonts w:hint="eastAsia" w:asciiTheme="minorEastAsia" w:hAnsiTheme="minorEastAsia" w:eastAsiaTheme="minorEastAsia" w:cstheme="minorEastAsia"/>
                <w:color w:val="auto"/>
                <w:sz w:val="24"/>
                <w:szCs w:val="24"/>
                <w:highlight w:val="none"/>
              </w:rPr>
              <w:t>个点内网设备授权</w:t>
            </w:r>
            <w:r>
              <w:rPr>
                <w:rStyle w:val="7"/>
                <w:rFonts w:hint="eastAsia" w:asciiTheme="minorEastAsia" w:hAnsiTheme="minorEastAsia" w:eastAsiaTheme="minorEastAsia" w:cstheme="minorEastAsia"/>
                <w:color w:val="auto"/>
                <w:sz w:val="24"/>
                <w:szCs w:val="24"/>
                <w:highlight w:val="none"/>
                <w:lang w:val="en-US" w:eastAsia="zh-CN"/>
              </w:rPr>
              <w:t>2</w:t>
            </w:r>
            <w:r>
              <w:rPr>
                <w:rStyle w:val="7"/>
                <w:rFonts w:hint="eastAsia" w:asciiTheme="minorEastAsia" w:hAnsiTheme="minorEastAsia" w:eastAsiaTheme="minorEastAsia" w:cstheme="minorEastAsia"/>
                <w:color w:val="auto"/>
                <w:sz w:val="24"/>
                <w:szCs w:val="24"/>
                <w:highlight w:val="none"/>
              </w:rPr>
              <w:t>年服务（服务内</w:t>
            </w:r>
            <w:r>
              <w:rPr>
                <w:rStyle w:val="7"/>
                <w:rFonts w:hint="eastAsia" w:asciiTheme="minorEastAsia" w:hAnsiTheme="minorEastAsia" w:eastAsiaTheme="minorEastAsia" w:cstheme="minorEastAsia"/>
                <w:color w:val="auto"/>
                <w:sz w:val="24"/>
                <w:szCs w:val="24"/>
                <w:highlight w:val="none"/>
                <w:lang w:val="en-US" w:eastAsia="zh-CN"/>
              </w:rPr>
              <w:t>容详见服务外包项目要求</w:t>
            </w:r>
            <w:r>
              <w:rPr>
                <w:rStyle w:val="7"/>
                <w:rFonts w:hint="eastAsia" w:asciiTheme="minorEastAsia" w:hAnsiTheme="minorEastAsia" w:eastAsiaTheme="minorEastAsia" w:cstheme="minorEastAsia"/>
                <w:color w:val="auto"/>
                <w:sz w:val="24"/>
                <w:szCs w:val="24"/>
                <w:highlight w:val="none"/>
              </w:rPr>
              <w:t>）</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4DF60307">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年</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7BA092D1">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4F298595">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r w14:paraId="52999C43">
        <w:tblPrEx>
          <w:shd w:val="clear" w:color="auto" w:fill="FFFFFF"/>
          <w:tblCellMar>
            <w:top w:w="0" w:type="dxa"/>
            <w:left w:w="108" w:type="dxa"/>
            <w:bottom w:w="0" w:type="dxa"/>
            <w:right w:w="108" w:type="dxa"/>
          </w:tblCellMar>
        </w:tblPrEx>
        <w:trPr>
          <w:trHeight w:val="185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5666AE97">
            <w:pPr>
              <w:widowControl/>
              <w:spacing w:line="360" w:lineRule="auto"/>
              <w:jc w:val="left"/>
              <w:textAlignment w:val="center"/>
              <w:rPr>
                <w:rStyle w:val="7"/>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桌面</w:t>
            </w:r>
            <w:r>
              <w:rPr>
                <w:rFonts w:hint="eastAsia" w:asciiTheme="minorEastAsia" w:hAnsiTheme="minorEastAsia" w:eastAsiaTheme="minorEastAsia" w:cstheme="minorEastAsia"/>
                <w:color w:val="auto"/>
                <w:sz w:val="24"/>
                <w:szCs w:val="24"/>
                <w:highlight w:val="none"/>
              </w:rPr>
              <w:t>安全管理</w:t>
            </w:r>
            <w:r>
              <w:rPr>
                <w:rFonts w:hint="eastAsia" w:asciiTheme="minorEastAsia" w:hAnsiTheme="minorEastAsia" w:eastAsiaTheme="minorEastAsia" w:cstheme="minorEastAsia"/>
                <w:color w:val="auto"/>
                <w:sz w:val="24"/>
                <w:szCs w:val="24"/>
                <w:highlight w:val="none"/>
                <w:lang w:val="en-US" w:eastAsia="zh-CN"/>
              </w:rPr>
              <w:t>服务（2年）</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29E62CC3">
            <w:pPr>
              <w:widowControl/>
              <w:spacing w:line="360" w:lineRule="auto"/>
              <w:textAlignment w:val="center"/>
              <w:rPr>
                <w:rStyle w:val="7"/>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lang w:val="en-US" w:eastAsia="zh-CN"/>
              </w:rPr>
              <w:t>桌面</w:t>
            </w:r>
            <w:r>
              <w:rPr>
                <w:rStyle w:val="7"/>
                <w:rFonts w:hint="eastAsia" w:asciiTheme="minorEastAsia" w:hAnsiTheme="minorEastAsia" w:eastAsiaTheme="minorEastAsia" w:cstheme="minorEastAsia"/>
                <w:color w:val="auto"/>
                <w:sz w:val="24"/>
                <w:szCs w:val="24"/>
                <w:highlight w:val="none"/>
              </w:rPr>
              <w:t>安全</w:t>
            </w:r>
            <w:r>
              <w:rPr>
                <w:rStyle w:val="7"/>
                <w:rFonts w:hint="eastAsia" w:asciiTheme="minorEastAsia" w:hAnsiTheme="minorEastAsia" w:eastAsiaTheme="minorEastAsia" w:cstheme="minorEastAsia"/>
                <w:color w:val="auto"/>
                <w:sz w:val="24"/>
                <w:szCs w:val="24"/>
                <w:highlight w:val="none"/>
                <w:lang w:val="en-US" w:eastAsia="zh-CN"/>
              </w:rPr>
              <w:t>管理</w:t>
            </w:r>
            <w:r>
              <w:rPr>
                <w:rStyle w:val="7"/>
                <w:rFonts w:hint="eastAsia" w:asciiTheme="minorEastAsia" w:hAnsiTheme="minorEastAsia" w:eastAsiaTheme="minorEastAsia" w:cstheme="minorEastAsia"/>
                <w:color w:val="auto"/>
                <w:sz w:val="24"/>
                <w:szCs w:val="24"/>
                <w:highlight w:val="none"/>
              </w:rPr>
              <w:t>服务按</w:t>
            </w:r>
            <w:r>
              <w:rPr>
                <w:rStyle w:val="7"/>
                <w:rFonts w:hint="eastAsia" w:asciiTheme="minorEastAsia" w:hAnsiTheme="minorEastAsia" w:eastAsiaTheme="minorEastAsia" w:cstheme="minorEastAsia"/>
                <w:color w:val="auto"/>
                <w:sz w:val="24"/>
                <w:szCs w:val="24"/>
                <w:highlight w:val="none"/>
                <w:shd w:val="clear"/>
                <w:lang w:val="en-US" w:eastAsia="zh-CN"/>
              </w:rPr>
              <w:t>1000</w:t>
            </w:r>
            <w:r>
              <w:rPr>
                <w:rStyle w:val="7"/>
                <w:rFonts w:hint="eastAsia" w:asciiTheme="minorEastAsia" w:hAnsiTheme="minorEastAsia" w:eastAsiaTheme="minorEastAsia" w:cstheme="minorEastAsia"/>
                <w:color w:val="auto"/>
                <w:sz w:val="24"/>
                <w:szCs w:val="24"/>
                <w:highlight w:val="none"/>
              </w:rPr>
              <w:t>个点内网设备授权</w:t>
            </w:r>
            <w:r>
              <w:rPr>
                <w:rStyle w:val="7"/>
                <w:rFonts w:hint="eastAsia" w:asciiTheme="minorEastAsia" w:hAnsiTheme="minorEastAsia" w:eastAsiaTheme="minorEastAsia" w:cstheme="minorEastAsia"/>
                <w:color w:val="auto"/>
                <w:sz w:val="24"/>
                <w:szCs w:val="24"/>
                <w:highlight w:val="none"/>
                <w:lang w:val="en-US" w:eastAsia="zh-CN"/>
              </w:rPr>
              <w:t>2</w:t>
            </w:r>
            <w:r>
              <w:rPr>
                <w:rStyle w:val="7"/>
                <w:rFonts w:hint="eastAsia" w:asciiTheme="minorEastAsia" w:hAnsiTheme="minorEastAsia" w:eastAsiaTheme="minorEastAsia" w:cstheme="minorEastAsia"/>
                <w:color w:val="auto"/>
                <w:sz w:val="24"/>
                <w:szCs w:val="24"/>
                <w:highlight w:val="none"/>
              </w:rPr>
              <w:t>年服务（服务内</w:t>
            </w:r>
            <w:r>
              <w:rPr>
                <w:rStyle w:val="7"/>
                <w:rFonts w:hint="eastAsia" w:asciiTheme="minorEastAsia" w:hAnsiTheme="minorEastAsia" w:eastAsiaTheme="minorEastAsia" w:cstheme="minorEastAsia"/>
                <w:color w:val="auto"/>
                <w:sz w:val="24"/>
                <w:szCs w:val="24"/>
                <w:highlight w:val="none"/>
                <w:lang w:val="en-US" w:eastAsia="zh-CN"/>
              </w:rPr>
              <w:t>容详见服务外包项目要求</w:t>
            </w:r>
            <w:r>
              <w:rPr>
                <w:rStyle w:val="7"/>
                <w:rFonts w:hint="eastAsia" w:asciiTheme="minorEastAsia" w:hAnsiTheme="minorEastAsia" w:eastAsiaTheme="minorEastAsia" w:cstheme="minorEastAsia"/>
                <w:color w:val="auto"/>
                <w:sz w:val="24"/>
                <w:szCs w:val="24"/>
                <w:highlight w:val="none"/>
              </w:rPr>
              <w:t>）</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397593A6">
            <w:pPr>
              <w:widowControl/>
              <w:spacing w:line="360" w:lineRule="auto"/>
              <w:jc w:val="center"/>
              <w:textAlignment w:val="center"/>
              <w:rPr>
                <w:rStyle w:val="7"/>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年</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437E8D4F">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678F4477">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r w14:paraId="1E0A8221">
        <w:tblPrEx>
          <w:tblCellMar>
            <w:top w:w="0" w:type="dxa"/>
            <w:left w:w="108" w:type="dxa"/>
            <w:bottom w:w="0" w:type="dxa"/>
            <w:right w:w="108" w:type="dxa"/>
          </w:tblCellMar>
        </w:tblPrEx>
        <w:trPr>
          <w:trHeight w:val="139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5EF95C7D">
            <w:pPr>
              <w:widowControl/>
              <w:spacing w:line="360" w:lineRule="auto"/>
              <w:jc w:val="left"/>
              <w:textAlignment w:val="center"/>
              <w:rPr>
                <w:rFonts w:hint="eastAsia" w:asciiTheme="minorEastAsia" w:hAnsiTheme="minorEastAsia" w:eastAsiaTheme="minorEastAsia" w:cstheme="minorEastAsia"/>
                <w:color w:val="auto"/>
                <w:kern w:val="2"/>
                <w:sz w:val="24"/>
                <w:szCs w:val="24"/>
                <w:highlight w:val="none"/>
                <w:u w:val="none"/>
                <w:shd w:val="clear"/>
                <w:lang w:val="en-US" w:eastAsia="zh-CN" w:bidi="ar-SA"/>
              </w:rPr>
            </w:pPr>
            <w:r>
              <w:rPr>
                <w:rStyle w:val="7"/>
                <w:rFonts w:hint="eastAsia" w:asciiTheme="minorEastAsia" w:hAnsiTheme="minorEastAsia" w:eastAsiaTheme="minorEastAsia" w:cstheme="minorEastAsia"/>
                <w:color w:val="auto"/>
                <w:sz w:val="24"/>
                <w:szCs w:val="24"/>
                <w:highlight w:val="none"/>
              </w:rPr>
              <w:t>智能</w:t>
            </w:r>
            <w:r>
              <w:rPr>
                <w:rStyle w:val="7"/>
                <w:rFonts w:hint="eastAsia" w:asciiTheme="minorEastAsia" w:hAnsiTheme="minorEastAsia" w:eastAsiaTheme="minorEastAsia" w:cstheme="minorEastAsia"/>
                <w:color w:val="auto"/>
                <w:sz w:val="24"/>
                <w:szCs w:val="24"/>
                <w:highlight w:val="none"/>
                <w:lang w:val="en-US" w:eastAsia="zh-CN"/>
              </w:rPr>
              <w:t>运行维护报修平台服务（2年）</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23256EEB">
            <w:pPr>
              <w:widowControl/>
              <w:spacing w:line="360" w:lineRule="auto"/>
              <w:jc w:val="left"/>
              <w:textAlignment w:val="center"/>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7"/>
                <w:rFonts w:hint="eastAsia" w:asciiTheme="minorEastAsia" w:hAnsiTheme="minorEastAsia" w:eastAsiaTheme="minorEastAsia" w:cstheme="minorEastAsia"/>
                <w:color w:val="auto"/>
                <w:sz w:val="24"/>
                <w:szCs w:val="24"/>
                <w:highlight w:val="none"/>
              </w:rPr>
              <w:t>智能</w:t>
            </w:r>
            <w:r>
              <w:rPr>
                <w:rStyle w:val="7"/>
                <w:rFonts w:hint="eastAsia" w:asciiTheme="minorEastAsia" w:hAnsiTheme="minorEastAsia" w:eastAsiaTheme="minorEastAsia" w:cstheme="minorEastAsia"/>
                <w:color w:val="auto"/>
                <w:sz w:val="24"/>
                <w:szCs w:val="24"/>
                <w:highlight w:val="none"/>
                <w:lang w:val="en-US" w:eastAsia="zh-CN"/>
              </w:rPr>
              <w:t>运行维护报修平台服务</w:t>
            </w:r>
            <w:r>
              <w:rPr>
                <w:rStyle w:val="7"/>
                <w:rFonts w:hint="eastAsia" w:asciiTheme="minorEastAsia" w:hAnsiTheme="minorEastAsia" w:eastAsiaTheme="minorEastAsia" w:cstheme="minorEastAsia"/>
                <w:color w:val="auto"/>
                <w:sz w:val="24"/>
                <w:szCs w:val="24"/>
                <w:highlight w:val="none"/>
              </w:rPr>
              <w:t>（服务内</w:t>
            </w:r>
            <w:r>
              <w:rPr>
                <w:rStyle w:val="7"/>
                <w:rFonts w:hint="eastAsia" w:asciiTheme="minorEastAsia" w:hAnsiTheme="minorEastAsia" w:eastAsiaTheme="minorEastAsia" w:cstheme="minorEastAsia"/>
                <w:color w:val="auto"/>
                <w:sz w:val="24"/>
                <w:szCs w:val="24"/>
                <w:highlight w:val="none"/>
                <w:lang w:val="en-US" w:eastAsia="zh-CN"/>
              </w:rPr>
              <w:t>容详见服务外包项目要求</w:t>
            </w:r>
            <w:r>
              <w:rPr>
                <w:rStyle w:val="7"/>
                <w:rFonts w:hint="eastAsia" w:asciiTheme="minorEastAsia" w:hAnsiTheme="minorEastAsia" w:eastAsiaTheme="minorEastAsia" w:cstheme="minorEastAsia"/>
                <w:color w:val="auto"/>
                <w:sz w:val="24"/>
                <w:szCs w:val="24"/>
                <w:highlight w:val="none"/>
              </w:rPr>
              <w:t>）</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53674B40">
            <w:pPr>
              <w:widowControl/>
              <w:spacing w:line="360" w:lineRule="auto"/>
              <w:jc w:val="center"/>
              <w:textAlignment w:val="center"/>
              <w:rPr>
                <w:rFonts w:hint="eastAsia" w:asciiTheme="minorEastAsia" w:hAnsiTheme="minorEastAsia" w:eastAsiaTheme="minorEastAsia" w:cstheme="minorEastAsia"/>
                <w:color w:val="auto"/>
                <w:kern w:val="2"/>
                <w:sz w:val="24"/>
                <w:szCs w:val="24"/>
                <w:highlight w:val="none"/>
                <w:u w:val="none"/>
                <w:lang w:val="en-US" w:eastAsia="zh-CN" w:bidi="ar-SA"/>
              </w:rPr>
            </w:pPr>
            <w:r>
              <w:rPr>
                <w:rStyle w:val="7"/>
                <w:rFonts w:hint="eastAsia" w:asciiTheme="minorEastAsia" w:hAnsiTheme="minorEastAsia" w:eastAsiaTheme="minorEastAsia" w:cstheme="minorEastAsia"/>
                <w:color w:val="auto"/>
                <w:sz w:val="24"/>
                <w:szCs w:val="24"/>
                <w:highlight w:val="none"/>
                <w:lang w:val="en-US" w:eastAsia="zh-CN"/>
              </w:rPr>
              <w:t>年</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61073832">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5FD229CC">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r w14:paraId="241CB9EE">
        <w:tblPrEx>
          <w:shd w:val="clear" w:color="auto" w:fill="FFFFFF"/>
          <w:tblCellMar>
            <w:top w:w="0" w:type="dxa"/>
            <w:left w:w="108" w:type="dxa"/>
            <w:bottom w:w="0" w:type="dxa"/>
            <w:right w:w="108" w:type="dxa"/>
          </w:tblCellMar>
        </w:tblPrEx>
        <w:trPr>
          <w:trHeight w:val="47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71440A65">
            <w:pPr>
              <w:widowControl/>
              <w:spacing w:line="360" w:lineRule="auto"/>
              <w:jc w:val="left"/>
              <w:textAlignment w:val="center"/>
              <w:rPr>
                <w:rStyle w:val="7"/>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网络汇聚交换机</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02DAD704">
            <w:pPr>
              <w:widowControl/>
              <w:spacing w:line="360" w:lineRule="auto"/>
              <w:jc w:val="left"/>
              <w:textAlignment w:val="center"/>
              <w:rPr>
                <w:rFonts w:hint="eastAsia" w:asciiTheme="minorEastAsia" w:hAnsiTheme="minorEastAsia" w:eastAsiaTheme="minorEastAsia" w:cstheme="minorEastAsia"/>
                <w:color w:val="auto"/>
                <w:kern w:val="0"/>
                <w:sz w:val="24"/>
                <w:szCs w:val="24"/>
                <w:highlight w:val="none"/>
              </w:rPr>
            </w:pPr>
            <w:r>
              <w:rPr>
                <w:rStyle w:val="8"/>
                <w:rFonts w:hint="eastAsia" w:asciiTheme="minorEastAsia" w:hAnsiTheme="minorEastAsia" w:eastAsiaTheme="minorEastAsia" w:cstheme="minorEastAsia"/>
                <w:color w:val="auto"/>
                <w:sz w:val="24"/>
                <w:szCs w:val="24"/>
                <w:highlight w:val="none"/>
              </w:rPr>
              <w:t>设备巡检与保养</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5C59AFEA">
            <w:pPr>
              <w:widowControl/>
              <w:spacing w:line="360" w:lineRule="auto"/>
              <w:jc w:val="center"/>
              <w:textAlignment w:val="center"/>
              <w:rPr>
                <w:rStyle w:val="7"/>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台</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62ED2677">
            <w:pPr>
              <w:widowControl/>
              <w:spacing w:line="36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28</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52CDCAFA">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r w14:paraId="0FB93E44">
        <w:tblPrEx>
          <w:shd w:val="clear" w:color="auto" w:fill="FFFFFF"/>
          <w:tblCellMar>
            <w:top w:w="0" w:type="dxa"/>
            <w:left w:w="108" w:type="dxa"/>
            <w:bottom w:w="0" w:type="dxa"/>
            <w:right w:w="108" w:type="dxa"/>
          </w:tblCellMar>
        </w:tblPrEx>
        <w:trPr>
          <w:trHeight w:val="47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2A65CB8A">
            <w:pPr>
              <w:widowControl/>
              <w:spacing w:line="360" w:lineRule="auto"/>
              <w:jc w:val="left"/>
              <w:textAlignment w:val="center"/>
              <w:rPr>
                <w:rStyle w:val="7"/>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网络接入交换机</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54985223">
            <w:pPr>
              <w:widowControl/>
              <w:spacing w:line="360" w:lineRule="auto"/>
              <w:jc w:val="left"/>
              <w:textAlignment w:val="center"/>
              <w:rPr>
                <w:rFonts w:hint="eastAsia" w:asciiTheme="minorEastAsia" w:hAnsiTheme="minorEastAsia" w:eastAsiaTheme="minorEastAsia" w:cstheme="minorEastAsia"/>
                <w:color w:val="auto"/>
                <w:kern w:val="0"/>
                <w:sz w:val="24"/>
                <w:szCs w:val="24"/>
                <w:highlight w:val="none"/>
              </w:rPr>
            </w:pPr>
            <w:r>
              <w:rPr>
                <w:rStyle w:val="8"/>
                <w:rFonts w:hint="eastAsia" w:asciiTheme="minorEastAsia" w:hAnsiTheme="minorEastAsia" w:eastAsiaTheme="minorEastAsia" w:cstheme="minorEastAsia"/>
                <w:color w:val="auto"/>
                <w:sz w:val="24"/>
                <w:szCs w:val="24"/>
                <w:highlight w:val="none"/>
              </w:rPr>
              <w:t>设备巡检与保养</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0AA3F810">
            <w:pPr>
              <w:widowControl/>
              <w:spacing w:line="360" w:lineRule="auto"/>
              <w:jc w:val="center"/>
              <w:textAlignment w:val="center"/>
              <w:rPr>
                <w:rStyle w:val="7"/>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台</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60E09A23">
            <w:pPr>
              <w:widowControl/>
              <w:spacing w:line="36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287</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2FC1BFD8">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r w14:paraId="42C250AF">
        <w:tblPrEx>
          <w:shd w:val="clear" w:color="auto" w:fill="FFFFFF"/>
          <w:tblCellMar>
            <w:top w:w="0" w:type="dxa"/>
            <w:left w:w="108" w:type="dxa"/>
            <w:bottom w:w="0" w:type="dxa"/>
            <w:right w:w="108" w:type="dxa"/>
          </w:tblCellMar>
        </w:tblPrEx>
        <w:trPr>
          <w:trHeight w:val="47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7660A64E">
            <w:pPr>
              <w:widowControl/>
              <w:spacing w:line="360" w:lineRule="auto"/>
              <w:jc w:val="left"/>
              <w:textAlignment w:val="center"/>
              <w:rPr>
                <w:rStyle w:val="7"/>
                <w:rFonts w:hint="eastAsia" w:asciiTheme="minorEastAsia" w:hAnsiTheme="minorEastAsia" w:eastAsiaTheme="minorEastAsia" w:cstheme="minorEastAsia"/>
                <w:color w:val="auto"/>
                <w:sz w:val="24"/>
                <w:szCs w:val="24"/>
                <w:highlight w:val="none"/>
                <w:lang w:val="en-US" w:eastAsia="zh-CN"/>
              </w:rPr>
            </w:pPr>
            <w:r>
              <w:rPr>
                <w:rStyle w:val="7"/>
                <w:rFonts w:hint="eastAsia" w:asciiTheme="minorEastAsia" w:hAnsiTheme="minorEastAsia" w:eastAsiaTheme="minorEastAsia" w:cstheme="minorEastAsia"/>
                <w:color w:val="auto"/>
                <w:sz w:val="24"/>
                <w:szCs w:val="24"/>
                <w:highlight w:val="none"/>
                <w:shd w:val="clear"/>
              </w:rPr>
              <w:t>自助机</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480EC2D3">
            <w:pPr>
              <w:widowControl/>
              <w:spacing w:line="360" w:lineRule="auto"/>
              <w:jc w:val="left"/>
              <w:textAlignment w:val="center"/>
              <w:rPr>
                <w:rFonts w:hint="eastAsia" w:asciiTheme="minorEastAsia" w:hAnsiTheme="minorEastAsia" w:eastAsiaTheme="minorEastAsia" w:cstheme="minorEastAsia"/>
                <w:color w:val="auto"/>
                <w:kern w:val="0"/>
                <w:sz w:val="24"/>
                <w:szCs w:val="24"/>
                <w:highlight w:val="none"/>
              </w:rPr>
            </w:pPr>
            <w:r>
              <w:rPr>
                <w:rStyle w:val="8"/>
                <w:rFonts w:hint="eastAsia" w:asciiTheme="minorEastAsia" w:hAnsiTheme="minorEastAsia" w:eastAsiaTheme="minorEastAsia" w:cstheme="minorEastAsia"/>
                <w:color w:val="auto"/>
                <w:sz w:val="24"/>
                <w:szCs w:val="24"/>
                <w:highlight w:val="none"/>
                <w:lang w:val="en-US" w:eastAsia="zh-CN"/>
              </w:rPr>
              <w:t>日常维护</w:t>
            </w:r>
            <w:r>
              <w:rPr>
                <w:rStyle w:val="7"/>
                <w:rFonts w:hint="eastAsia" w:asciiTheme="minorEastAsia" w:hAnsiTheme="minorEastAsia" w:eastAsiaTheme="minorEastAsia" w:cstheme="minorEastAsia"/>
                <w:color w:val="auto"/>
                <w:sz w:val="24"/>
                <w:szCs w:val="24"/>
                <w:highlight w:val="none"/>
              </w:rPr>
              <w:t>（不含硬件）</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0DBDEEBF">
            <w:pPr>
              <w:widowControl/>
              <w:spacing w:line="360" w:lineRule="auto"/>
              <w:jc w:val="center"/>
              <w:textAlignment w:val="center"/>
              <w:rPr>
                <w:rStyle w:val="7"/>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rPr>
              <w:t>台</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1938F6E6">
            <w:pPr>
              <w:widowControl/>
              <w:spacing w:line="360" w:lineRule="auto"/>
              <w:jc w:val="center"/>
              <w:textAlignment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30</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5F683257">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r w14:paraId="12184B0C">
        <w:tblPrEx>
          <w:shd w:val="clear" w:color="auto" w:fill="FFFFFF"/>
          <w:tblCellMar>
            <w:top w:w="0" w:type="dxa"/>
            <w:left w:w="108" w:type="dxa"/>
            <w:bottom w:w="0" w:type="dxa"/>
            <w:right w:w="108" w:type="dxa"/>
          </w:tblCellMar>
        </w:tblPrEx>
        <w:trPr>
          <w:trHeight w:val="940" w:hRule="atLeast"/>
        </w:trPr>
        <w:tc>
          <w:tcPr>
            <w:tcW w:w="2677" w:type="dxa"/>
            <w:tcBorders>
              <w:top w:val="single" w:color="auto" w:sz="4" w:space="0"/>
              <w:left w:val="single" w:color="auto" w:sz="4" w:space="0"/>
              <w:bottom w:val="single" w:color="auto" w:sz="4" w:space="0"/>
              <w:right w:val="single" w:color="auto" w:sz="4" w:space="0"/>
            </w:tcBorders>
            <w:shd w:val="clear" w:color="auto" w:fill="auto"/>
            <w:vAlign w:val="center"/>
          </w:tcPr>
          <w:p w14:paraId="51D7E75D">
            <w:pPr>
              <w:widowControl/>
              <w:spacing w:line="360" w:lineRule="auto"/>
              <w:jc w:val="left"/>
              <w:textAlignment w:val="center"/>
              <w:rPr>
                <w:rStyle w:val="7"/>
                <w:rFonts w:hint="eastAsia" w:asciiTheme="minorEastAsia" w:hAnsiTheme="minorEastAsia" w:eastAsiaTheme="minorEastAsia" w:cstheme="minorEastAsia"/>
                <w:color w:val="auto"/>
                <w:sz w:val="24"/>
                <w:szCs w:val="24"/>
                <w:highlight w:val="none"/>
                <w:shd w:val="clear"/>
                <w:lang w:val="en-US" w:eastAsia="zh-CN"/>
              </w:rPr>
            </w:pPr>
            <w:r>
              <w:rPr>
                <w:rStyle w:val="7"/>
                <w:rFonts w:hint="eastAsia" w:asciiTheme="minorEastAsia" w:hAnsiTheme="minorEastAsia" w:eastAsiaTheme="minorEastAsia" w:cstheme="minorEastAsia"/>
                <w:color w:val="auto"/>
                <w:sz w:val="24"/>
                <w:szCs w:val="24"/>
                <w:highlight w:val="none"/>
                <w:shd w:val="clear"/>
                <w:lang w:val="en-US" w:eastAsia="zh-CN"/>
              </w:rPr>
              <w:t>会议系统保障服务</w:t>
            </w:r>
          </w:p>
        </w:tc>
        <w:tc>
          <w:tcPr>
            <w:tcW w:w="3323" w:type="dxa"/>
            <w:tcBorders>
              <w:top w:val="single" w:color="auto" w:sz="4" w:space="0"/>
              <w:left w:val="single" w:color="auto" w:sz="4" w:space="0"/>
              <w:bottom w:val="single" w:color="auto" w:sz="4" w:space="0"/>
              <w:right w:val="single" w:color="auto" w:sz="4" w:space="0"/>
            </w:tcBorders>
            <w:shd w:val="clear" w:color="auto" w:fill="FFFFFF"/>
            <w:vAlign w:val="center"/>
          </w:tcPr>
          <w:p w14:paraId="2AD96DD8">
            <w:pPr>
              <w:widowControl/>
              <w:spacing w:line="360" w:lineRule="auto"/>
              <w:jc w:val="left"/>
              <w:textAlignment w:val="center"/>
              <w:rPr>
                <w:rStyle w:val="8"/>
                <w:rFonts w:hint="eastAsia" w:asciiTheme="minorEastAsia" w:hAnsiTheme="minorEastAsia" w:eastAsiaTheme="minorEastAsia" w:cstheme="minorEastAsia"/>
                <w:color w:val="auto"/>
                <w:sz w:val="24"/>
                <w:szCs w:val="24"/>
                <w:highlight w:val="none"/>
                <w:lang w:val="en-US" w:eastAsia="zh-CN"/>
              </w:rPr>
            </w:pPr>
            <w:r>
              <w:rPr>
                <w:rStyle w:val="8"/>
                <w:rFonts w:hint="eastAsia" w:asciiTheme="minorEastAsia" w:hAnsiTheme="minorEastAsia" w:eastAsiaTheme="minorEastAsia" w:cstheme="minorEastAsia"/>
                <w:color w:val="auto"/>
                <w:sz w:val="24"/>
                <w:szCs w:val="24"/>
                <w:highlight w:val="none"/>
                <w:lang w:val="en-US" w:eastAsia="zh-CN"/>
              </w:rPr>
              <w:t>7X24小时会议全程使用现场保障</w:t>
            </w:r>
            <w:r>
              <w:rPr>
                <w:rStyle w:val="7"/>
                <w:rFonts w:hint="eastAsia" w:asciiTheme="minorEastAsia" w:hAnsiTheme="minorEastAsia" w:eastAsiaTheme="minorEastAsia" w:cstheme="minorEastAsia"/>
                <w:color w:val="auto"/>
                <w:sz w:val="24"/>
                <w:szCs w:val="24"/>
                <w:highlight w:val="none"/>
              </w:rPr>
              <w:t>（不含硬件）</w:t>
            </w:r>
          </w:p>
        </w:tc>
        <w:tc>
          <w:tcPr>
            <w:tcW w:w="1132" w:type="dxa"/>
            <w:tcBorders>
              <w:top w:val="single" w:color="auto" w:sz="4" w:space="0"/>
              <w:left w:val="single" w:color="auto" w:sz="4" w:space="0"/>
              <w:bottom w:val="single" w:color="auto" w:sz="4" w:space="0"/>
              <w:right w:val="single" w:color="auto" w:sz="4" w:space="0"/>
            </w:tcBorders>
            <w:shd w:val="clear" w:color="auto" w:fill="FFFFFF"/>
            <w:vAlign w:val="center"/>
          </w:tcPr>
          <w:p w14:paraId="6CCB943B">
            <w:pPr>
              <w:widowControl/>
              <w:spacing w:line="360" w:lineRule="auto"/>
              <w:jc w:val="center"/>
              <w:textAlignment w:val="center"/>
              <w:rPr>
                <w:rStyle w:val="7"/>
                <w:rFonts w:hint="eastAsia" w:asciiTheme="minorEastAsia" w:hAnsiTheme="minorEastAsia" w:eastAsiaTheme="minorEastAsia" w:cstheme="minorEastAsia"/>
                <w:color w:val="auto"/>
                <w:sz w:val="24"/>
                <w:szCs w:val="24"/>
                <w:highlight w:val="none"/>
              </w:rPr>
            </w:pPr>
            <w:r>
              <w:rPr>
                <w:rStyle w:val="7"/>
                <w:rFonts w:hint="eastAsia" w:asciiTheme="minorEastAsia" w:hAnsiTheme="minorEastAsia" w:eastAsiaTheme="minorEastAsia" w:cstheme="minorEastAsia"/>
                <w:color w:val="auto"/>
                <w:sz w:val="24"/>
                <w:szCs w:val="24"/>
                <w:highlight w:val="none"/>
                <w:lang w:val="en-US" w:eastAsia="zh-CN"/>
              </w:rPr>
              <w:t>年</w:t>
            </w:r>
          </w:p>
        </w:tc>
        <w:tc>
          <w:tcPr>
            <w:tcW w:w="1390" w:type="dxa"/>
            <w:tcBorders>
              <w:top w:val="single" w:color="auto" w:sz="4" w:space="0"/>
              <w:left w:val="single" w:color="auto" w:sz="4" w:space="0"/>
              <w:bottom w:val="single" w:color="auto" w:sz="4" w:space="0"/>
              <w:right w:val="single" w:color="auto" w:sz="4" w:space="0"/>
            </w:tcBorders>
            <w:shd w:val="clear" w:color="auto" w:fill="FFFFFF"/>
            <w:vAlign w:val="center"/>
          </w:tcPr>
          <w:p w14:paraId="516AD673">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w:t>
            </w:r>
          </w:p>
        </w:tc>
        <w:tc>
          <w:tcPr>
            <w:tcW w:w="1500" w:type="dxa"/>
            <w:tcBorders>
              <w:top w:val="single" w:color="auto" w:sz="4" w:space="0"/>
              <w:left w:val="single" w:color="auto" w:sz="4" w:space="0"/>
              <w:bottom w:val="single" w:color="auto" w:sz="4" w:space="0"/>
              <w:right w:val="single" w:color="auto" w:sz="4" w:space="0"/>
            </w:tcBorders>
            <w:shd w:val="clear" w:color="auto" w:fill="FFFFFF"/>
            <w:vAlign w:val="center"/>
          </w:tcPr>
          <w:p w14:paraId="3DA9017D">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p>
        </w:tc>
      </w:tr>
    </w:tbl>
    <w:p w14:paraId="4BF5B4AA">
      <w:pPr>
        <w:spacing w:line="360" w:lineRule="auto"/>
        <w:jc w:val="both"/>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备注：此表数量为预估数量，服务费按实际发生数结算。</w:t>
      </w:r>
    </w:p>
    <w:p w14:paraId="6509105E">
      <w:pPr>
        <w:numPr>
          <w:ilvl w:val="0"/>
          <w:numId w:val="1"/>
        </w:numPr>
        <w:spacing w:line="360" w:lineRule="auto"/>
        <w:jc w:val="both"/>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耗材更换服务</w:t>
      </w:r>
    </w:p>
    <w:tbl>
      <w:tblPr>
        <w:tblStyle w:val="4"/>
        <w:tblW w:w="101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5"/>
        <w:gridCol w:w="3223"/>
        <w:gridCol w:w="3324"/>
        <w:gridCol w:w="1060"/>
        <w:gridCol w:w="1154"/>
      </w:tblGrid>
      <w:tr w14:paraId="7726D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FA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序号</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C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货物名称</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1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规格</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E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预估数量</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C0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w:t>
            </w:r>
          </w:p>
        </w:tc>
      </w:tr>
      <w:tr w14:paraId="35C2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69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380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HP388A碳粉</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54CB35AA">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EFA63FE">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90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EE9C">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2B08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2D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B2E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HP388A国产硒鼓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3696DDA8">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B2EAAF">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BB4">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51C0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B9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23B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DR2350原装硒鼓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97888EB">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3DD4F438">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A336">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7D4D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20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75E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DR2350国产硒鼓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2B0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AE3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C5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3B6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1C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53A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HP2612碳粉</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5B52A42D">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0294CB9">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430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49C9">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1104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AA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DA0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HP2612A国产硒鼓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548E73F">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5482C0E">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554B">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6D6F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3C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776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爱普生T7741原装黑色墨水</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0D9AEAB">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79E8E4B4">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70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5AF5">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2CC1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7E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FAA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爱普生251原装墨盒(1030)</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3C0A6F4">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2A4B9">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240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2BDD">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75A9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7B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5F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HP803原装彩色墨盒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A1A0771">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2D5CE809">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12C7">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8B9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33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34F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HP803国产彩色墨盒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F95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BDB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9A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C47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5A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546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HP803原装黑墨盒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0737">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DD8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8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9A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33D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22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D05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HP803国产黑墨盒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F246">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383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A6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427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35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BBE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HP805原装黑色墨盒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BB8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669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AF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F8D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D2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B43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HP805国产黑色墨盒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EF6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0C9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98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5F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4A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769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HP805原装彩色墨盒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26B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108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7F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28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0D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D22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HP805国产彩色墨盒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9B4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C1E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B8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2BA0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D3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2C0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 T188原装彩色墨盒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3EE317E8">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C1224B4">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30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40A8">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894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48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EFF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爱普生188原装墨盒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B58020E">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A89D57C">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8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178F">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0BF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8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3B1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爱普生05U原装彩色墨盒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D9E02C1">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E5B78DA">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30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9370">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670A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AA7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CDE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爱普生05U原装黑色墨盒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894533F">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805A9A6">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ED0F">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BDA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01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7CA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爱普生B531B原装墨盒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76AE6FC">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7A5C8972">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2867">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179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12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F76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爱普生T8651原装黑墨盒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04FB1F1D">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33CA531">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3D01">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2FE5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D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034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爱普生T8651国产黑墨盒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D12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9D6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795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EB1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D2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539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佳能6780原装黑色墨盒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F4FA528">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7BF4D9A3">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AA0E">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350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F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3CD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佳能6780原装彩色墨盒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55CDD49">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DB4A3D8">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62CB">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ED3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E9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FB4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佳能原装815原装黑色墨盒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7EC2477">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AFE79AE">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85C1">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5219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E3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D09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佳能815国产黑色墨盒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6BF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08B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96A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092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E23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01D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HP80原装彩色墨盒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40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170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7A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3D1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1E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4F1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HP1025原装黑色粉盒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0158">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3B6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4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42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8E8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04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E88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HP1025国产黑色粉盒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86E9">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BEF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28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DF8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E8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0C8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HP1025原装彩色粉盒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D3E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F65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4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1A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D47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63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CD9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HP1025国产彩色粉盒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FEA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DAC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7C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B6D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BD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653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三星1666碳粉</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33E3C4F4">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CEC4121">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30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1546">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E9D0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89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413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三星1666国产硒鼓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CB6E361">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3F5EF493">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D061">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2D2A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3A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9E8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三星1610分页器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8D88863">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22F2B13">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0A8F">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5362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08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A50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柯美TN223彩色原装粉盒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66BC6E59">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F90C86A">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CBC0">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39C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79C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6FB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柯美223黑色原装粉盒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3B6E17D">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3F06D37">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40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7646">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25C4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A5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051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TN2325粉盒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065C446">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FC7133F">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160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B5F6">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E31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69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56D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联想6500碳粉</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6C71D9B4">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E75454C">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380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B8A6">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52C2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2D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8CF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兄弟2020碳粉</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B4C6CD0">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3D6A9C3B">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40A1">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2E4D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222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810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HP1010定影下辊</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471D93C7">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3D8B2267">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30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0ED7">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7121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64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77B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夏普156原下辊</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519DFB56">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7C23426C">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C147">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20F5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C7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2D3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夏普2048上辊</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32FEF0F5">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F0ABF94">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0384">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8CB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55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37D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HP1010定影器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49DB2D76">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4BA706B">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40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F9A9">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10F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BD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290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HP277国产硒鼓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01786F10">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240BF203">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D3BF">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B193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80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FAD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佳能CRG337国产硒鼓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4D2E9EC6">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3435BFC2">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BA92">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6774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FB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BFB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HP278A国产硒鼓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1839B0C">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34CA490">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30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489B">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67B2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43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848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HP505A国产硒鼓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69AAD6D">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6B39E4E">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FC05">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53B1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F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BA2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柯美DR216原装套鼓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5E8E78D4">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1090B8D">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4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DC9C">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9FD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07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409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柯美7222红色粉盒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42AC655">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E2DC129">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0998">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17E9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35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07B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理光330碳粉</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0462A560">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555F8B">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A9BB">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71B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37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D37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HP78A碳粉</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509D423">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456EDE5">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FEAF">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0AA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A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C17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夏普4821D原装粉盒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F826098">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951D3FC">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92D">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B7F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14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31E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夏普2348D原装粉盒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0A113A8">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238CD4AE">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69EA">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141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5F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55A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夏普237原装鼓芯</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5428F19F">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2E5DF12C">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1364">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88E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F5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7E1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夏普AR271原刮板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634F01E2">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F5AD526">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55E9">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F9F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62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EA0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夏普2048刮板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05E81367">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2FA8795E">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AEF0">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5D71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73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645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夏普CHLDZ2155DS51主充</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CE7B543">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777313A6">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8C79">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14E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D0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77D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夏普237原装载体</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60993F5A">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E576AC9">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35FB">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C40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2B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896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得实字车支座</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EB3A82D">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27EB78C6">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C897">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65525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FF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203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 M101打印头</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616907AC">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77EAC803">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05F6">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C49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39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C03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爱普生101打印机分页器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81030CA">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AA61ABD">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A6CD">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23B6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09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1D0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爱普生101字车</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6E9E7432">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34691D6D">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B7EE">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1AF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7A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9A5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HP1020高压板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0795D8E2">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72701B55">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1631">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57EA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8B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6BF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爱普生136K色带芯</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F413551">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大正/天威/格之格</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3FFD423">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40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F21F">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572DF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F5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91A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爱普生790色带芯</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3F1C371C">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大正/天威/格之格</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2B12577F">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C17B">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B99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B0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CEE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1600K色带芯</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C930AB0">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大正/天威/格之格</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62777BF">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025D">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25355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D2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E1D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得实1930色带架国产</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D74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大正/天威/格之格</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14B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3A64">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28A74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D0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578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得实1930色带国产</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B59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大正/天威/格之格</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804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72E7">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1B0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6EE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8DD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理光330芯片</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D0CB9EA">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789013">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D9FC">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DBD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93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7BB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八口千兆交换机</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D4E8C0B">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TP/水星/迅捷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5004EA7">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33E6">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79C8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62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B37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DP转HDMI1080p线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C7CB17B">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秋叶原，山泽，立特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BD7067D">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4CF2">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6E6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4A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04B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70*60碳带</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5FA01015">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BE47B4C">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1800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92BD">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FE1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89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E7C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80*80大管芯</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0F1109BA">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4D6D45D">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6900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7D8E">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7C2B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4E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C0D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60*80*500张热敏条码纸</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E3D6">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400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D4D3">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667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13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DD9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60*40*500张热敏条码纸</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98C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DE6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A469">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0F6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D5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800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50*30*1000张条码纸</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089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C27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424C">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2A4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1E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DD4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3米打印线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8A42F9F">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F1D55B7">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35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CEB2">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803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C8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B16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5米USB打印线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495AC876">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336235EB">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0BC4">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1198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5C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E71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1.5米3.0USB延长线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57F362E">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1B95F59">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0053">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BD8D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4B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02A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2口USB打印切换器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634D75D2">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0D75269">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C599">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D53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13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7F1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无线网卡</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37D0DB9A">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TP/水星/迅捷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22B91762">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367">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C40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EF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FF8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千兆无线路由器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5CD3E051">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TP/水星/迅捷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32B03B00">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4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25B6">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8D2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11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C52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4口HUB3.0</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D5ABE0A">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2E340DE2">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12A3">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4B4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41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502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USB HUB线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83B0FFD">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206F117">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A3CF">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1B12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23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0CE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USB公对公线AA线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E6EBE61">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AA2A58E">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1156">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198A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FB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CA8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USB 网卡免驱版</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5E68E7BE">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TP/水星/迅捷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117C4B1">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8336">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65F2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C7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50C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TSC244PRO碳带</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43B01FF1">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390E2A90">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23CE">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2DB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A7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079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得实80D-8原装色带架</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3DB32632">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9FC8EF0">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2293">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2C7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0D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873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VGA1分2分频器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4B85CFCC">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秋叶原，山泽，立特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3DF1211D">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D62F">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C56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4E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43F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佳能2900齿轮</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0D29A80">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C295F9">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B827">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103D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63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D55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佳能2900传感器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8B7C177">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83413E4">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310F">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7C43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31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706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1TB移动硬盘</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88DAE75">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西数/金士顿/威刚</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B77B531">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C6EA">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5484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E1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622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1TB台式机硬盘</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FE9DE12">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西数/金士顿/威刚</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CD2699A">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658B">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1A3C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25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9B8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主板电池</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33B18DBB">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天球/松下/南孚</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84993B0">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6EF">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498D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D6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6FF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9V电池</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42DE1A7D">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天球/松下/南孚</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3B6A64A2">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30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859D">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3974A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22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C92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联想台式机主板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3CC9F1A8">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C7D1D16">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7232">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1AD0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94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4E3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长城台式机电源</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6471A31F">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039F5C6A">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1C93">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3443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50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75A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一进二出分频器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3BBEA7B5">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秋叶原，山泽，立特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4C48F87">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9C38">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5D8E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97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7F1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分频器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6B0C5D7">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秋叶原，山泽，立特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694AAAFC">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B5FF">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17FD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EE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823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2芯200码全铜电话线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1D49F8EC">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秋叶原，山泽，立特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AECE886">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5FB3">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14A77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B6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500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显示器电源高压板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36879162">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C2D369C">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F1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7E4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20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867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打印机搓纸轮和分页器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461080F1">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4AC3B53">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FB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045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67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D9C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单模双纤光纤收发器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75A9BF22">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TP/山泽/胜为</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4109AE8C">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D2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3C7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DC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C55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电源线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24637181">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秋叶原，山泽，立特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1419C6F0">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976A">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0327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BB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491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节能430电源</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top"/>
          </w:tcPr>
          <w:p w14:paraId="4BE9AC9D">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长城/七彩虹/航嘉</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top"/>
          </w:tcPr>
          <w:p w14:paraId="537D67D9">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02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128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7D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986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六类网线（整箱）</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31D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秋叶原，山泽，立特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F4C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3A4D">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27FB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DA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304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无线扫码枪</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E9E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民德/讯宝/浩顺</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371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080C">
            <w:pPr>
              <w:keepNext w:val="0"/>
              <w:keepLines w:val="0"/>
              <w:widowControl/>
              <w:suppressLineNumbers w:val="0"/>
              <w:jc w:val="center"/>
              <w:textAlignment w:val="top"/>
              <w:rPr>
                <w:rFonts w:hint="eastAsia" w:ascii="宋体" w:hAnsi="宋体" w:eastAsia="宋体" w:cs="宋体"/>
                <w:i w:val="0"/>
                <w:iCs w:val="0"/>
                <w:color w:val="auto"/>
                <w:kern w:val="0"/>
                <w:sz w:val="22"/>
                <w:szCs w:val="22"/>
                <w:highlight w:val="none"/>
                <w:u w:val="none"/>
                <w:lang w:val="en-US" w:eastAsia="zh-CN" w:bidi="ar"/>
              </w:rPr>
            </w:pPr>
          </w:p>
        </w:tc>
      </w:tr>
      <w:tr w14:paraId="7426D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46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CEA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分线器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694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秋叶原，山泽，立特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04D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04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5B1D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64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F73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鼠标垫</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D0B68B">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163914">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40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E2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808F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7E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4FC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通用网卡</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764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TP/水星/迅捷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FA6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72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337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92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BC6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综合布线服务（同楼层、六类网线）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C8F464">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01BC5B">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09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7F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E6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F61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综合布线服务（楼层外远距离、六类网线）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9221C6">
            <w:pPr>
              <w:keepNext w:val="0"/>
              <w:keepLines w:val="0"/>
              <w:widowControl/>
              <w:suppressLineNumbers w:val="0"/>
              <w:jc w:val="center"/>
              <w:textAlignment w:val="top"/>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FC9CF1">
            <w:pPr>
              <w:keepNext w:val="0"/>
              <w:keepLines w:val="0"/>
              <w:widowControl/>
              <w:suppressLineNumbers w:val="0"/>
              <w:jc w:val="center"/>
              <w:textAlignment w:val="top"/>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B8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CB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FB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893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佳能GX5080原装黑色墨水</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EE8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02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0C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CF5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8A9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38A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佳能GX5080国产黑色墨水</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EE5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A5E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73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E0C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11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B08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佳能GX5080原装彩色墨水</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79C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36A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DC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D4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1C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CF4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佳能GX5080国产彩色墨水</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547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AB8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C4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193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5E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F90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兄弟 L2648国产粉盒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1D6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3F6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30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54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108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D8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61C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兄弟 L2648国产硒鼓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9DB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B27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30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BB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D85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60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344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爱普生M1058原装墨水</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A08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5F0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25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A4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EC6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94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966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爱普生M3148原装墨水</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F9F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E41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25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53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B145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4F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EA7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理光 SP221S国产硒鼓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D0D6">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天威/格之格/赛德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4F7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5D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9EC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73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D5D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得实LP1080原装硒鼓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633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939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BA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2C7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F7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A68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得实LP3080原装硒鼓</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671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原装</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42B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1A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5F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7F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79A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国产粉盒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831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柯尼卡美能达DR218K 柯美黑色鼓组件（适用C226I/C286I）打印量80000页</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909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F9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2F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3"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24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0FF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复印机原装黑色硒鼓组件</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36F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柯尼卡美能达 IU217M/C/Y彩色成像组件（适用bizhub C226i/C266i/C286i复印机）硒鼓组件打印量80000页</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007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DD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90E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3"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44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BC1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复印机原装彩色硒鼓组件</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C42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柯尼卡美能达 DV216K黑色显影组件适用bizhub C226i/C266i/C286i复印机显影仓含载体铁粉，打印量80000页</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2D8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11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EB3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3"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DD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B3A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复印机原装黑色显影仓含载体铁粉</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258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柯尼卡美能达 DV216K彩色显影组件适用bizhub C226i/C266i/C286i复印机显影仓含载体铁粉，打印量80000页</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AFC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4D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EA6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07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A8E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复印机原装彩色显影仓含载体铁粉</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7D29">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柯尼卡美能达  DR316K鼓组件（适用于C300i机型），打印量10万页</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A5A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0C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819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3"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E1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C77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复印机原装黑色硒鼓组件</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E2F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柯尼卡美能达  DR316M/Y/C彩色成像组件（适用bizhub C226i/C266i/C286i复印机）硒鼓组件</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E21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5A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BC5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22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6C78">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无线鼠标</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45F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爱国者/雷柏/双飞燕</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B37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F0B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799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0C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9258">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无线鼠键套装</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CE9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爱国者/雷柏/双飞燕</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98E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F9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E3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42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FD8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键鼠套装</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36A6">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爱国者/雷柏/双飞燕</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BDE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5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BD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D70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C0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134</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4EA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HDMI视频线（5M）</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7A1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2FA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CB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6F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88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135</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0E1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HDMI视频线（10M）</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4EEC7">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0A4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5F7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D7E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A7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136</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F37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HDMI视频线（20M）</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62D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447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99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5F2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DC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137</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61F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HDMI视频线（30M）</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61B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488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B8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DE9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FC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138</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105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5口千兆交换机</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C7F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TP/水星/迅捷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1E6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BD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883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5E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139</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DE6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USB转COM口数据线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AB7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371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57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D4B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10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140</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591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VGA线1.5M</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03E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556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C0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BF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A4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945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VGA线5M</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EC7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E05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A6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44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15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CCF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DVI转HDMI数据线 </w:t>
            </w:r>
            <w:r>
              <w:rPr>
                <w:rStyle w:val="9"/>
                <w:rFonts w:hint="eastAsia" w:ascii="宋体" w:hAnsi="宋体" w:eastAsia="宋体" w:cs="宋体"/>
                <w:b w:val="0"/>
                <w:bCs w:val="0"/>
                <w:sz w:val="22"/>
                <w:szCs w:val="22"/>
                <w:lang w:val="en-US" w:eastAsia="zh-CN" w:bidi="ar"/>
              </w:rPr>
              <w:t xml:space="preserve"> 1.5米</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F35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DDB0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86C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0AB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84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955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USB3.0数据线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982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F89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79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311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20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144</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30E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PCI转串口卡</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E4B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TP/水星/迅捷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65A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CA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F6C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2D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6DB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莲花线（3M）</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5A2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E4C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778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399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2E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D59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莲花线（10M）</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DBB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4CB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8E3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38D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EC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147</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1E1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内存DDR4 8G</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3AD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闪迪、金士顿、三星</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00C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04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8D9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27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148</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10A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内存DDR3</w:t>
            </w:r>
            <w:r>
              <w:rPr>
                <w:rStyle w:val="9"/>
                <w:rFonts w:hint="eastAsia" w:ascii="宋体" w:hAnsi="宋体" w:eastAsia="宋体" w:cs="宋体"/>
                <w:b w:val="0"/>
                <w:bCs w:val="0"/>
                <w:sz w:val="22"/>
                <w:szCs w:val="22"/>
                <w:lang w:val="en-US" w:eastAsia="zh-CN" w:bidi="ar"/>
              </w:rPr>
              <w:t xml:space="preserve"> 8G</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2229">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闪迪、金士顿、三星</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79BC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AE1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AE2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85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149</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63A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内存DDR3</w:t>
            </w:r>
            <w:r>
              <w:rPr>
                <w:rStyle w:val="9"/>
                <w:rFonts w:hint="eastAsia" w:ascii="宋体" w:hAnsi="宋体" w:eastAsia="宋体" w:cs="宋体"/>
                <w:b w:val="0"/>
                <w:bCs w:val="0"/>
                <w:sz w:val="22"/>
                <w:szCs w:val="22"/>
                <w:lang w:val="en-US" w:eastAsia="zh-CN" w:bidi="ar"/>
              </w:rPr>
              <w:t xml:space="preserve"> 16G</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216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闪迪、金士顿、三星</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F9C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EC9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AB99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A7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755C">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内存DDR4 16G</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391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闪迪、金士顿、三星</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DD8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84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28B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8E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979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SSD硬盘（512G）</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BC9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三星、致钛、闪迪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110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15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BB2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C9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762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SSD硬盘（1T）</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E32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三星、致钛、闪迪</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F04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A8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1C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3C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40E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32G U盘（USB3.0）</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834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闪迪、金士顿、三星</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42C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BD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34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F8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154</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458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64G U盘（USB3.0）</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8E2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闪迪、金士顿、三星</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C2B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6A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B85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630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715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128G U盘（USB3.0）</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C34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闪迪、金士顿、三星</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A8B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1EC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8B8C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94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7EE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SD卡32G</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4CA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闪迪、金士顿、三星</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678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EC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0CB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74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157</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AA4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SD卡64G</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109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闪迪、金士顿、三星</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027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BE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6FD1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77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158</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C3D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SD卡128G</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4C8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闪迪、金士顿、三星</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B9D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1D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D8F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8B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159</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A13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读卡器（支持SD/TF/CF/MS）</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93C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闪迪、金士顿、品胜</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7D3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34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44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44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9E3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CD光盘（50张）</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127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香蕉/啄木鸟/联想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672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98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430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0B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9D1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DVD光盘（50张）</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C149">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香蕉/啄木鸟/联想</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8CD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83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484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BE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387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DVD刻录机/外置光驱</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A18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联想/华硕/HP</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035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23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46E1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CD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CD9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光盘盒</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26B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联想/华硕/HP</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B12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56D5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CB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2D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A47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网络打印共享器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361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28C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FE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F6F8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9F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165</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2B0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USB打印共享器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7F36">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秋叶原，绿联，立特</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E9F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CF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1F5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3B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166</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015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脚踏开关</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B71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正泰/德力西/亦牛</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D1C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F0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355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42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584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BNC数据线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702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闪迪、金士顿、三星</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F5F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3C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880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F6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E74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转接头</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395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TP/山泽/胜为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33D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7A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C36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D6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896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耳麦</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442A">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漫步者/品胜/HP</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062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44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C744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4D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2D1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电脑音箱</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81A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纽曼/索爱/爱国者</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7250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44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DA8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3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65D3">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电源线</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316B">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TP/山泽/胜为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180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45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2291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80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78F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电源适配器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9E6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TP/山泽/胜为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04B7">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2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65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82A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04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60C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扫描平台</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D383">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民德/讯宝/浩顺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2DE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D7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F5E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D4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174</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320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扫描器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EAA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民德/讯宝/浩顺</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5C8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9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633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EC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175</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6D6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双频无线路由</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4C3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TP/水星/迅捷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544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BB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E0D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34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176</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F97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双频无线路由器(wifi6)</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A870">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TP/水星/迅捷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14C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6A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CC8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E6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761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USB无线网卡1300M双频</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A55D">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TP/水星/迅捷</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0B5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6C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1E9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C6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545B">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资产标签</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C46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普通RFID标签</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8F35">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57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D512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FE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CE9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资产标签</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C962">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RFID抗金属标签</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49F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92A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4D6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FB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DB3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人脸识别考勤机</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18C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浩顺/得力/海康威视</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CB8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DB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192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33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48B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激光笔</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E6E4">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汉王/得力/绿联</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E66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25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6D41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E6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D2E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录音笔</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B9FE">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爱国者/清华同方/汉王</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8D2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2F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CCC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08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183</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5E6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身份证阅读器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9A95">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明华/明泰、华视</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530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ED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09A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26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F95FC">
            <w:pPr>
              <w:keepNext w:val="0"/>
              <w:keepLines w:val="0"/>
              <w:widowControl/>
              <w:suppressLineNumbers w:val="0"/>
              <w:jc w:val="center"/>
              <w:textAlignment w:val="bottom"/>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高清摄像头</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77F41">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蓝色妖姬/罗技/绿联</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81A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1E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B2C3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80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0ABDC">
            <w:pPr>
              <w:keepNext w:val="0"/>
              <w:keepLines w:val="0"/>
              <w:widowControl/>
              <w:suppressLineNumbers w:val="0"/>
              <w:jc w:val="center"/>
              <w:textAlignment w:val="bottom"/>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桌面式RFID 读卡器</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1177">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E75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42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BE8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43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32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BBC9F">
            <w:pPr>
              <w:keepNext w:val="0"/>
              <w:keepLines w:val="0"/>
              <w:widowControl/>
              <w:suppressLineNumbers w:val="0"/>
              <w:jc w:val="center"/>
              <w:textAlignment w:val="bottom"/>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可擦写门禁卡</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00CF">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18D6">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10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C3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7873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67C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947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服务器内存</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1D1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64GB 3200Hz DDR4</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464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C2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0AF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C41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8D0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服务器内存</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D47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32GB 3200Hz DDR4</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F8B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F21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483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3C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0E7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服务器硬盘</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45AC">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固态硬盘-3.84T-2.5英寸SATA 6Gb/s-读写混合型</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11A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8F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571D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DE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27A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服务器硬盘</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A078">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固态硬盘-3.2T-2.5英寸SATA 6Gb/s-读写混合型</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8391">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A7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1DB2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96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7C7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服务器硬盘</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6868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6TB 3.5英寸7200 SATA硬盘</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FE00">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50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3573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A8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35DD">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服务器硬盘</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C434">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8TB 3.5英寸7200 SATA硬盘</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3EE2">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F3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14:paraId="0DEA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5B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3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401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服务器硬盘</w:t>
            </w:r>
          </w:p>
        </w:tc>
        <w:tc>
          <w:tcPr>
            <w:tcW w:w="3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B41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lang w:val="en-US" w:eastAsia="zh-CN"/>
              </w:rPr>
            </w:pPr>
            <w:r>
              <w:rPr>
                <w:rFonts w:hint="eastAsia" w:ascii="宋体" w:hAnsi="宋体" w:eastAsia="宋体" w:cs="宋体"/>
                <w:b w:val="0"/>
                <w:bCs w:val="0"/>
                <w:i w:val="0"/>
                <w:iCs w:val="0"/>
                <w:color w:val="000000"/>
                <w:kern w:val="0"/>
                <w:sz w:val="22"/>
                <w:szCs w:val="22"/>
                <w:u w:val="none"/>
                <w:lang w:val="en-US" w:eastAsia="zh-CN" w:bidi="ar"/>
              </w:rPr>
              <w:t>14TB 3.5英寸7200 SATA硬盘</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F3A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color w:val="000000"/>
                <w:kern w:val="0"/>
                <w:sz w:val="22"/>
                <w:szCs w:val="22"/>
                <w:u w:val="none"/>
                <w:lang w:val="en-US" w:eastAsia="zh-CN" w:bidi="ar"/>
              </w:rPr>
              <w:t xml:space="preserve">1 </w:t>
            </w:r>
          </w:p>
        </w:tc>
        <w:tc>
          <w:tcPr>
            <w:tcW w:w="1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BC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14:paraId="76ACDA60">
      <w:pPr>
        <w:numPr>
          <w:ilvl w:val="0"/>
          <w:numId w:val="0"/>
        </w:numPr>
        <w:spacing w:line="360" w:lineRule="auto"/>
        <w:jc w:val="both"/>
        <w:rPr>
          <w:rFonts w:hint="eastAsia" w:asciiTheme="minorEastAsia" w:hAnsiTheme="minorEastAsia" w:eastAsiaTheme="minorEastAsia" w:cstheme="minorEastAsia"/>
          <w:color w:val="auto"/>
          <w:kern w:val="0"/>
          <w:sz w:val="24"/>
          <w:szCs w:val="24"/>
          <w:highlight w:val="none"/>
          <w:lang w:val="en-US" w:eastAsia="zh-CN"/>
        </w:rPr>
      </w:pPr>
    </w:p>
    <w:p w14:paraId="6E799F50">
      <w:pPr>
        <w:spacing w:line="360" w:lineRule="auto"/>
        <w:jc w:val="both"/>
        <w:rPr>
          <w:rFonts w:hint="eastAsia" w:asciiTheme="minorEastAsia" w:hAnsiTheme="minorEastAsia" w:eastAsiaTheme="minorEastAsia" w:cstheme="minorEastAsia"/>
          <w:b w:val="0"/>
          <w:bCs w:val="0"/>
          <w:color w:val="auto"/>
          <w:kern w:val="0"/>
          <w:sz w:val="24"/>
          <w:szCs w:val="24"/>
          <w:highlight w:val="none"/>
          <w:lang w:val="en-US" w:eastAsia="zh-CN" w:bidi="ar-SA"/>
        </w:rPr>
      </w:pPr>
    </w:p>
    <w:p w14:paraId="64D3A027">
      <w:pPr>
        <w:spacing w:line="360" w:lineRule="auto"/>
        <w:jc w:val="center"/>
        <w:rPr>
          <w:rFonts w:hint="eastAsia" w:asciiTheme="minorEastAsia" w:hAnsiTheme="minorEastAsia" w:eastAsiaTheme="minorEastAsia" w:cstheme="minorEastAsia"/>
          <w:b w:val="0"/>
          <w:bCs w:val="0"/>
          <w:color w:val="auto"/>
          <w:kern w:val="0"/>
          <w:sz w:val="24"/>
          <w:szCs w:val="24"/>
          <w:highlight w:val="none"/>
          <w:lang w:val="en-US" w:eastAsia="zh-CN" w:bidi="ar-SA"/>
        </w:rPr>
      </w:pPr>
    </w:p>
    <w:p w14:paraId="01F4644B">
      <w:pPr>
        <w:spacing w:line="360" w:lineRule="auto"/>
        <w:jc w:val="center"/>
        <w:rPr>
          <w:rFonts w:hint="eastAsia" w:asciiTheme="minorEastAsia" w:hAnsiTheme="minorEastAsia" w:eastAsiaTheme="minorEastAsia" w:cstheme="minorEastAsia"/>
          <w:b w:val="0"/>
          <w:bCs w:val="0"/>
          <w:color w:val="auto"/>
          <w:kern w:val="0"/>
          <w:sz w:val="24"/>
          <w:szCs w:val="24"/>
          <w:highlight w:val="none"/>
          <w:lang w:val="en-US" w:eastAsia="zh-CN" w:bidi="ar-SA"/>
        </w:rPr>
      </w:pPr>
      <w:bookmarkStart w:id="6" w:name="_GoBack"/>
      <w:bookmarkEnd w:id="6"/>
    </w:p>
    <w:p w14:paraId="792EDB49">
      <w:pPr>
        <w:spacing w:line="360" w:lineRule="auto"/>
        <w:jc w:val="center"/>
        <w:rPr>
          <w:rFonts w:hint="eastAsia" w:asciiTheme="minorEastAsia" w:hAnsiTheme="minorEastAsia" w:eastAsiaTheme="minorEastAsia" w:cstheme="minorEastAsia"/>
          <w:b w:val="0"/>
          <w:bCs w:val="0"/>
          <w:color w:val="auto"/>
          <w:kern w:val="0"/>
          <w:sz w:val="24"/>
          <w:szCs w:val="24"/>
          <w:highlight w:val="none"/>
          <w:lang w:val="en-US" w:eastAsia="zh-CN" w:bidi="ar-SA"/>
        </w:rPr>
      </w:pPr>
    </w:p>
    <w:bookmarkEnd w:id="1"/>
    <w:bookmarkEnd w:id="2"/>
    <w:bookmarkEnd w:id="3"/>
    <w:bookmarkEnd w:id="4"/>
    <w:bookmarkEnd w:id="5"/>
    <w:p w14:paraId="7C12927E">
      <w:pPr>
        <w:spacing w:line="360" w:lineRule="auto"/>
        <w:rPr>
          <w:rFonts w:hint="eastAsia" w:asciiTheme="minorEastAsia" w:hAnsiTheme="minorEastAsia" w:eastAsiaTheme="minorEastAsia" w:cstheme="minorEastAsia"/>
          <w:color w:val="auto"/>
          <w:sz w:val="24"/>
          <w:szCs w:val="24"/>
          <w:highlight w:val="none"/>
        </w:rPr>
      </w:pPr>
    </w:p>
    <w:p w14:paraId="58C5C410"/>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496D4">
    <w:pPr>
      <w:pStyle w:val="3"/>
      <w:jc w:val="center"/>
    </w:pPr>
    <w:r>
      <w:fldChar w:fldCharType="begin"/>
    </w:r>
    <w:r>
      <w:instrText xml:space="preserve"> PAGE  \* MERGEFORMAT </w:instrText>
    </w:r>
    <w:r>
      <w:fldChar w:fldCharType="separate"/>
    </w:r>
    <w:r>
      <w:t>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8C222"/>
    <w:multiLevelType w:val="singleLevel"/>
    <w:tmpl w:val="3458C22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3C52E8"/>
    <w:rsid w:val="073C52E8"/>
    <w:rsid w:val="290D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 w:val="24"/>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
    <w:name w:val="font11"/>
    <w:basedOn w:val="5"/>
    <w:autoRedefine/>
    <w:qFormat/>
    <w:uiPriority w:val="0"/>
    <w:rPr>
      <w:rFonts w:hint="eastAsia" w:ascii="仿宋" w:hAnsi="仿宋" w:eastAsia="仿宋" w:cs="仿宋"/>
      <w:color w:val="000000"/>
      <w:sz w:val="22"/>
      <w:szCs w:val="22"/>
      <w:u w:val="none"/>
    </w:rPr>
  </w:style>
  <w:style w:type="character" w:customStyle="1" w:styleId="8">
    <w:name w:val="font31"/>
    <w:basedOn w:val="5"/>
    <w:autoRedefine/>
    <w:qFormat/>
    <w:uiPriority w:val="0"/>
    <w:rPr>
      <w:rFonts w:hint="eastAsia" w:ascii="仿宋" w:hAnsi="仿宋" w:eastAsia="仿宋" w:cs="仿宋"/>
      <w:color w:val="000000"/>
      <w:sz w:val="24"/>
      <w:szCs w:val="24"/>
      <w:u w:val="none"/>
    </w:rPr>
  </w:style>
  <w:style w:type="character" w:customStyle="1" w:styleId="9">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2987</Words>
  <Characters>3091</Characters>
  <Lines>0</Lines>
  <Paragraphs>0</Paragraphs>
  <TotalTime>1</TotalTime>
  <ScaleCrop>false</ScaleCrop>
  <LinksUpToDate>false</LinksUpToDate>
  <CharactersWithSpaces>3124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2025-11-10T07:56:00Z</dcterms:created>
  <dc:creator>云</dc:creator>
  <cp:lastModifiedBy>云</cp:lastModifiedBy>
  <dcterms:modified xsi:type="dcterms:W3CDTF">2025-11-10T08:01:13Z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920AB98FF0DA4778A47059EC59079FFE_11</vt:lpwstr>
  </property>
  <property fmtid="{D5CDD505-2E9C-101B-9397-08002B2CF9AE}" pid="4" name="KSOTemplateDocerSaveRecord">
    <vt:lpwstr>eyJoZGlkIjoiNGRjYWNhOTIwOWMxYzY0YWUwYTY2MGI1ZTQ3OTJmYWQiLCJ1c2VySWQiOiIzODYwNTk3NDcifQ==</vt:lpwstr>
  </property>
</Properties>
</file>